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A6" w:rsidRDefault="003B24A6">
      <w:pPr>
        <w:spacing w:before="240" w:after="72" w:line="360" w:lineRule="auto"/>
        <w:rPr>
          <w:rFonts w:asciiTheme="minorEastAsia" w:eastAsiaTheme="minorEastAsia" w:hAnsiTheme="minorEastAsia"/>
        </w:rPr>
      </w:pPr>
    </w:p>
    <w:p w:rsidR="003B24A6" w:rsidRDefault="003B24A6">
      <w:pPr>
        <w:spacing w:before="240" w:after="72" w:line="360" w:lineRule="auto"/>
        <w:rPr>
          <w:rFonts w:asciiTheme="minorEastAsia" w:eastAsiaTheme="minorEastAsia" w:hAnsiTheme="minorEastAsia"/>
        </w:rPr>
      </w:pPr>
    </w:p>
    <w:p w:rsidR="003B24A6" w:rsidRDefault="003B24A6">
      <w:pPr>
        <w:spacing w:before="240" w:after="72" w:line="360" w:lineRule="auto"/>
        <w:rPr>
          <w:rFonts w:asciiTheme="minorEastAsia" w:eastAsiaTheme="minorEastAsia" w:hAnsiTheme="minorEastAsia"/>
        </w:rPr>
      </w:pPr>
    </w:p>
    <w:p w:rsidR="003B24A6" w:rsidRDefault="00C912CD">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南银理财添瑞日日聚宝3号现金管理类公募人民币理财产品</w:t>
      </w:r>
    </w:p>
    <w:p w:rsidR="003B24A6" w:rsidRDefault="00C912CD">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2024年第4季度报告</w:t>
      </w:r>
    </w:p>
    <w:p w:rsidR="003B24A6" w:rsidRDefault="003B24A6">
      <w:pPr>
        <w:spacing w:before="240" w:after="72" w:line="360" w:lineRule="auto"/>
        <w:jc w:val="center"/>
        <w:rPr>
          <w:rFonts w:ascii="方正黑体简体" w:eastAsia="方正黑体简体"/>
          <w:sz w:val="36"/>
          <w:szCs w:val="36"/>
        </w:rPr>
      </w:pPr>
    </w:p>
    <w:p w:rsidR="003B24A6" w:rsidRDefault="003B24A6">
      <w:pPr>
        <w:spacing w:before="240" w:after="72" w:line="360" w:lineRule="auto"/>
        <w:jc w:val="center"/>
        <w:rPr>
          <w:rFonts w:ascii="方正黑体简体" w:eastAsia="方正黑体简体"/>
          <w:sz w:val="36"/>
          <w:szCs w:val="36"/>
        </w:rPr>
      </w:pPr>
    </w:p>
    <w:p w:rsidR="003B24A6" w:rsidRDefault="003B24A6">
      <w:pPr>
        <w:spacing w:before="240" w:after="72" w:line="360" w:lineRule="auto"/>
        <w:jc w:val="center"/>
        <w:rPr>
          <w:rFonts w:ascii="方正黑体简体" w:eastAsia="方正黑体简体"/>
          <w:sz w:val="36"/>
          <w:szCs w:val="36"/>
        </w:rPr>
      </w:pPr>
    </w:p>
    <w:p w:rsidR="003B24A6" w:rsidRDefault="003B24A6">
      <w:pPr>
        <w:spacing w:before="240" w:after="72" w:line="360" w:lineRule="auto"/>
        <w:jc w:val="center"/>
        <w:rPr>
          <w:rFonts w:ascii="方正黑体简体" w:eastAsia="方正黑体简体"/>
          <w:sz w:val="36"/>
          <w:szCs w:val="36"/>
        </w:rPr>
      </w:pPr>
    </w:p>
    <w:p w:rsidR="003B24A6" w:rsidRDefault="00C912CD">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产品管理人:南银理财有限责任公司</w:t>
      </w:r>
    </w:p>
    <w:p w:rsidR="003B24A6" w:rsidRDefault="00C912CD">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rsidR="003B24A6" w:rsidRDefault="003B24A6">
      <w:pPr>
        <w:spacing w:before="240" w:after="72" w:line="360" w:lineRule="auto"/>
        <w:rPr>
          <w:rFonts w:ascii="方正黑体简体" w:eastAsia="方正黑体简体"/>
          <w:sz w:val="36"/>
          <w:szCs w:val="36"/>
        </w:rPr>
      </w:pPr>
    </w:p>
    <w:p w:rsidR="003B24A6" w:rsidRDefault="003B24A6">
      <w:pPr>
        <w:spacing w:before="240" w:after="72" w:line="360" w:lineRule="auto"/>
        <w:rPr>
          <w:rFonts w:ascii="方正黑体简体" w:eastAsia="方正黑体简体"/>
          <w:sz w:val="36"/>
          <w:szCs w:val="36"/>
        </w:rPr>
      </w:pPr>
    </w:p>
    <w:p w:rsidR="003B24A6" w:rsidRDefault="00C912CD">
      <w:pPr>
        <w:widowControl/>
        <w:spacing w:before="240" w:afterLines="0" w:line="360" w:lineRule="auto"/>
        <w:jc w:val="left"/>
        <w:rPr>
          <w:rFonts w:ascii="方正仿宋_GBK" w:eastAsia="方正仿宋_GBK" w:hAnsi="Calibri"/>
          <w:b/>
        </w:rPr>
      </w:pPr>
      <w:r>
        <w:rPr>
          <w:rFonts w:ascii="方正仿宋_GBK" w:eastAsia="方正仿宋_GBK" w:hAnsi="Calibri"/>
          <w:b/>
        </w:rPr>
        <w:lastRenderedPageBreak/>
        <w:br w:type="page"/>
      </w:r>
    </w:p>
    <w:p w:rsidR="003B24A6" w:rsidRDefault="00C912CD">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§1 产品概况</w:t>
      </w:r>
    </w:p>
    <w:tbl>
      <w:tblPr>
        <w:tblpPr w:leftFromText="180" w:rightFromText="180" w:vertAnchor="text" w:tblpXSpec="center" w:tblpY="1"/>
        <w:tblOverlap w:val="never"/>
        <w:tblW w:w="8897"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tblPr>
      <w:tblGrid>
        <w:gridCol w:w="2719"/>
        <w:gridCol w:w="6178"/>
      </w:tblGrid>
      <w:tr w:rsidR="003B24A6" w:rsidTr="00B268B3">
        <w:trPr>
          <w:trHeight w:val="714"/>
          <w:jc w:val="center"/>
        </w:trPr>
        <w:tc>
          <w:tcPr>
            <w:tcW w:w="2719"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南银理财添瑞日日聚宝3号现金管理类公募人民币理财产品</w:t>
            </w:r>
          </w:p>
        </w:tc>
      </w:tr>
      <w:tr w:rsidR="003B24A6" w:rsidTr="00B268B3">
        <w:trPr>
          <w:trHeight w:val="1300"/>
          <w:jc w:val="center"/>
        </w:trPr>
        <w:tc>
          <w:tcPr>
            <w:tcW w:w="2719"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Z7003223000122（投资者可依据该编码在中国理财网www.chinawealth.com.cn查询理财产品相关信息）</w:t>
            </w:r>
          </w:p>
        </w:tc>
      </w:tr>
      <w:tr w:rsidR="003B24A6" w:rsidTr="00B268B3">
        <w:trPr>
          <w:trHeight w:val="714"/>
          <w:jc w:val="center"/>
        </w:trPr>
        <w:tc>
          <w:tcPr>
            <w:tcW w:w="2719"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开放式非净值型</w:t>
            </w:r>
          </w:p>
        </w:tc>
      </w:tr>
      <w:tr w:rsidR="003B24A6" w:rsidTr="00B268B3">
        <w:trPr>
          <w:trHeight w:val="714"/>
          <w:jc w:val="center"/>
        </w:trPr>
        <w:tc>
          <w:tcPr>
            <w:tcW w:w="2719"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2023年06月15日</w:t>
            </w:r>
          </w:p>
        </w:tc>
      </w:tr>
      <w:tr w:rsidR="003B24A6" w:rsidTr="00B268B3">
        <w:trPr>
          <w:trHeight w:val="714"/>
          <w:jc w:val="center"/>
        </w:trPr>
        <w:tc>
          <w:tcPr>
            <w:tcW w:w="2719"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1,652,762,079.97份</w:t>
            </w:r>
          </w:p>
        </w:tc>
      </w:tr>
      <w:tr w:rsidR="003B24A6" w:rsidTr="00B268B3">
        <w:trPr>
          <w:trHeight w:val="688"/>
          <w:jc w:val="center"/>
        </w:trPr>
        <w:tc>
          <w:tcPr>
            <w:tcW w:w="2719"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中粮信托有限责任公司,中诚信托有限责任公司,华润深国投信托有限公司,光大永明资产管理股份有限公司</w:t>
            </w:r>
          </w:p>
        </w:tc>
      </w:tr>
      <w:tr w:rsidR="003B24A6" w:rsidTr="00B268B3">
        <w:trPr>
          <w:trHeight w:val="714"/>
          <w:jc w:val="center"/>
        </w:trPr>
        <w:tc>
          <w:tcPr>
            <w:tcW w:w="2719"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3B24A6" w:rsidTr="00B268B3">
        <w:trPr>
          <w:trHeight w:val="714"/>
          <w:jc w:val="center"/>
        </w:trPr>
        <w:tc>
          <w:tcPr>
            <w:tcW w:w="2719"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3B24A6" w:rsidRDefault="00C912CD" w:rsidP="00E34630">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3B24A6" w:rsidRDefault="003B24A6">
      <w:pPr>
        <w:spacing w:before="240" w:after="72" w:line="360" w:lineRule="auto"/>
        <w:rPr>
          <w:rFonts w:ascii="方正仿宋_GBK" w:eastAsia="方正仿宋_GBK" w:hAnsi="宋体" w:cs="宋体"/>
          <w:kern w:val="0"/>
          <w:sz w:val="24"/>
          <w:szCs w:val="24"/>
        </w:rPr>
      </w:pPr>
    </w:p>
    <w:p w:rsidR="003B24A6" w:rsidRDefault="00C912CD">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§2  主要财务指标</w:t>
      </w:r>
    </w:p>
    <w:p w:rsidR="003B24A6" w:rsidRDefault="00C912CD">
      <w:pPr>
        <w:spacing w:before="240" w:after="72" w:line="360" w:lineRule="auto"/>
        <w:rPr>
          <w:rFonts w:ascii="方正仿宋简体" w:eastAsia="方正仿宋简体"/>
          <w:b/>
          <w:sz w:val="24"/>
          <w:szCs w:val="24"/>
        </w:rPr>
      </w:pPr>
      <w:r>
        <w:rPr>
          <w:rFonts w:ascii="方正仿宋简体" w:eastAsia="方正仿宋简体" w:hint="eastAsia"/>
          <w:b/>
          <w:sz w:val="24"/>
          <w:szCs w:val="24"/>
        </w:rPr>
        <w:t>2.1 主要财务指标</w:t>
      </w:r>
    </w:p>
    <w:p w:rsidR="003B24A6" w:rsidRDefault="00C912CD">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tblPr>
      <w:tblGrid>
        <w:gridCol w:w="1838"/>
        <w:gridCol w:w="2693"/>
        <w:gridCol w:w="2410"/>
        <w:gridCol w:w="2126"/>
      </w:tblGrid>
      <w:tr w:rsidR="003B24A6">
        <w:trPr>
          <w:trHeight w:val="699"/>
          <w:jc w:val="center"/>
        </w:trPr>
        <w:tc>
          <w:tcPr>
            <w:tcW w:w="1838" w:type="dxa"/>
            <w:vMerge w:val="restart"/>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报告期（2024年10月01日 - 2024年12月31日）</w:t>
            </w:r>
          </w:p>
        </w:tc>
      </w:tr>
      <w:tr w:rsidR="003B24A6">
        <w:trPr>
          <w:trHeight w:val="1697"/>
          <w:jc w:val="center"/>
        </w:trPr>
        <w:tc>
          <w:tcPr>
            <w:tcW w:w="1838" w:type="dxa"/>
            <w:vMerge/>
            <w:vAlign w:val="center"/>
          </w:tcPr>
          <w:p w:rsidR="003B24A6" w:rsidRDefault="003B24A6" w:rsidP="00E34630">
            <w:pPr>
              <w:spacing w:beforeLines="20" w:afterLines="20"/>
              <w:jc w:val="center"/>
              <w:rPr>
                <w:rFonts w:ascii="方正仿宋简体" w:eastAsia="方正仿宋简体"/>
                <w:sz w:val="24"/>
                <w:szCs w:val="24"/>
              </w:rPr>
            </w:pPr>
          </w:p>
        </w:tc>
        <w:tc>
          <w:tcPr>
            <w:tcW w:w="2693"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1.期末产品最后一个市场交易日资产净值</w:t>
            </w:r>
          </w:p>
        </w:tc>
        <w:tc>
          <w:tcPr>
            <w:tcW w:w="2410"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2126"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r>
      <w:tr w:rsidR="0079733A">
        <w:trPr>
          <w:trHeight w:val="565"/>
          <w:jc w:val="center"/>
        </w:trPr>
        <w:tc>
          <w:tcPr>
            <w:tcW w:w="1838"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A20004</w:t>
            </w:r>
          </w:p>
        </w:tc>
        <w:tc>
          <w:tcPr>
            <w:tcW w:w="2693"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997,524,037.06</w:t>
            </w:r>
          </w:p>
        </w:tc>
        <w:tc>
          <w:tcPr>
            <w:tcW w:w="2410"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c>
          <w:tcPr>
            <w:tcW w:w="2126"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r>
      <w:tr w:rsidR="0079733A">
        <w:trPr>
          <w:trHeight w:val="565"/>
          <w:jc w:val="center"/>
        </w:trPr>
        <w:tc>
          <w:tcPr>
            <w:tcW w:w="1838"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lastRenderedPageBreak/>
              <w:t>A21004</w:t>
            </w:r>
          </w:p>
        </w:tc>
        <w:tc>
          <w:tcPr>
            <w:tcW w:w="2693"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29,730,622.37</w:t>
            </w:r>
          </w:p>
        </w:tc>
        <w:tc>
          <w:tcPr>
            <w:tcW w:w="2410"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c>
          <w:tcPr>
            <w:tcW w:w="2126"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r>
      <w:tr w:rsidR="0079733A">
        <w:trPr>
          <w:trHeight w:val="565"/>
          <w:jc w:val="center"/>
        </w:trPr>
        <w:tc>
          <w:tcPr>
            <w:tcW w:w="1838"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A23004</w:t>
            </w:r>
          </w:p>
        </w:tc>
        <w:tc>
          <w:tcPr>
            <w:tcW w:w="2693"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177,042,844.37</w:t>
            </w:r>
          </w:p>
        </w:tc>
        <w:tc>
          <w:tcPr>
            <w:tcW w:w="2410"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c>
          <w:tcPr>
            <w:tcW w:w="2126"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r>
      <w:tr w:rsidR="0079733A">
        <w:trPr>
          <w:trHeight w:val="565"/>
          <w:jc w:val="center"/>
        </w:trPr>
        <w:tc>
          <w:tcPr>
            <w:tcW w:w="1838"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A24004</w:t>
            </w:r>
          </w:p>
        </w:tc>
        <w:tc>
          <w:tcPr>
            <w:tcW w:w="2693"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19,681,813.75</w:t>
            </w:r>
          </w:p>
        </w:tc>
        <w:tc>
          <w:tcPr>
            <w:tcW w:w="2410"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c>
          <w:tcPr>
            <w:tcW w:w="2126"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r>
      <w:tr w:rsidR="0079733A">
        <w:trPr>
          <w:trHeight w:val="565"/>
          <w:jc w:val="center"/>
        </w:trPr>
        <w:tc>
          <w:tcPr>
            <w:tcW w:w="1838"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A25004</w:t>
            </w:r>
          </w:p>
        </w:tc>
        <w:tc>
          <w:tcPr>
            <w:tcW w:w="2693"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428,782,762.42</w:t>
            </w:r>
          </w:p>
        </w:tc>
        <w:tc>
          <w:tcPr>
            <w:tcW w:w="2410"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c>
          <w:tcPr>
            <w:tcW w:w="2126"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w:t>
            </w:r>
          </w:p>
        </w:tc>
      </w:tr>
    </w:tbl>
    <w:p w:rsidR="003B24A6" w:rsidRDefault="00C912CD">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3B24A6" w:rsidRDefault="003B24A6">
      <w:pPr>
        <w:spacing w:before="240" w:after="72" w:line="360" w:lineRule="auto"/>
        <w:rPr>
          <w:rFonts w:ascii="方正仿宋_GBK" w:eastAsia="方正仿宋_GBK"/>
          <w:sz w:val="24"/>
          <w:szCs w:val="24"/>
        </w:rPr>
      </w:pPr>
    </w:p>
    <w:p w:rsidR="003B24A6" w:rsidRDefault="00C912CD">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§3  管理人报告</w:t>
      </w:r>
    </w:p>
    <w:p w:rsidR="003B24A6" w:rsidRDefault="00C912CD">
      <w:pPr>
        <w:spacing w:before="240" w:after="72" w:line="360" w:lineRule="auto"/>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rsidR="003B24A6" w:rsidRDefault="00C912CD">
      <w:pPr>
        <w:spacing w:before="240" w:after="72" w:line="360" w:lineRule="auto"/>
        <w:rPr>
          <w:rFonts w:ascii="方正仿宋简体" w:eastAsia="方正仿宋简体"/>
          <w:sz w:val="24"/>
          <w:szCs w:val="24"/>
        </w:rPr>
      </w:pPr>
      <w:r>
        <w:rPr>
          <w:rFonts w:ascii="方正仿宋简体" w:eastAsia="方正仿宋简体" w:hint="eastAsia"/>
          <w:sz w:val="24"/>
          <w:szCs w:val="24"/>
        </w:rPr>
        <w:t>  2024年9月中下旬一系列超预期政策陆续出台，风险偏好开始升温，10Y国债收益率开启反弹，信用债回调节奏则略早于利率债，截至9月末，信用利差和期限利差多数走阔，回到了相对合理的位置。国庆假期后,随着权益市场风险偏好继续抬升，利率呈现震荡状态，信用债继续延续调整的态势。进入11月后，市场开始预期降准降息，机构开始抢跑，10年国债利率最低下行至1.7%附近，包含了较为充分的降息预期定价，信用利差和期限利差则被动走阔。</w:t>
      </w:r>
      <w:r>
        <w:rPr>
          <w:rFonts w:ascii="方正仿宋简体" w:eastAsia="方正仿宋简体" w:hint="eastAsia"/>
          <w:sz w:val="24"/>
          <w:szCs w:val="24"/>
        </w:rPr>
        <w:br w:type="textWrapping" w:clear="all"/>
        <w:t>  展望2025年一季度，当前经济基本面偏弱的格局并不支持货币政策出现转向，降准降息值得期待，短端资金利率空间有望进一步打开，优质存单、短期信用债仍将维持机构配置强需求的格局。</w:t>
      </w:r>
      <w:r>
        <w:rPr>
          <w:rFonts w:ascii="方正仿宋简体" w:eastAsia="方正仿宋简体" w:hint="eastAsia"/>
          <w:sz w:val="24"/>
          <w:szCs w:val="24"/>
        </w:rPr>
        <w:br w:type="textWrapping" w:clear="all"/>
        <w:t>  操作方面，产品将继续在保证流动性安全、守住信用风险底线的基础上，灵活运用杠杆增厚收益，强化资产甄选和获取能力，不断优化资产结构，为客户提供稳定的收益回报，持续提升客户体验。</w:t>
      </w:r>
    </w:p>
    <w:p w:rsidR="003B24A6" w:rsidRDefault="00C912CD">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3.2 报告期内产品的流动性风险分析</w:t>
      </w:r>
    </w:p>
    <w:p w:rsidR="003B24A6" w:rsidRDefault="00C912CD">
      <w:pPr>
        <w:spacing w:before="240" w:after="72" w:line="360" w:lineRule="auto"/>
        <w:rPr>
          <w:rFonts w:ascii="方正仿宋简体" w:eastAsia="方正仿宋简体"/>
          <w:sz w:val="24"/>
          <w:szCs w:val="24"/>
        </w:rPr>
      </w:pPr>
      <w:r>
        <w:rPr>
          <w:rFonts w:ascii="方正仿宋简体" w:eastAsia="方正仿宋简体"/>
          <w:sz w:val="24"/>
          <w:szCs w:val="24"/>
        </w:rPr>
        <w:t>  </w:t>
      </w:r>
      <w:r>
        <w:rPr>
          <w:rFonts w:ascii="方正仿宋简体" w:eastAsia="方正仿宋简体"/>
          <w:sz w:val="24"/>
          <w:szCs w:val="24"/>
        </w:rPr>
        <w:t>下阶段产品将继续保持稳健的投资风格，做好流动性预判和资产到期分布安排，保持较高的流动性资产比例，防范流动性风险。</w:t>
      </w:r>
    </w:p>
    <w:p w:rsidR="003B24A6" w:rsidRDefault="00C912CD">
      <w:pPr>
        <w:spacing w:before="240" w:after="72" w:line="360" w:lineRule="auto"/>
        <w:rPr>
          <w:rFonts w:ascii="方正仿宋简体" w:eastAsia="方正仿宋简体"/>
          <w:b/>
          <w:sz w:val="24"/>
          <w:szCs w:val="24"/>
        </w:rPr>
      </w:pPr>
      <w:r>
        <w:rPr>
          <w:rFonts w:ascii="方正仿宋简体" w:eastAsia="方正仿宋简体" w:hint="eastAsia"/>
          <w:b/>
          <w:sz w:val="24"/>
          <w:szCs w:val="24"/>
        </w:rPr>
        <w:t>3.3 报告期内产品的业绩表现</w:t>
      </w:r>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截至报告期末，本产品A20004份额净值为1.0000元，A21004份额净值为1.0000元，A23004份额净值为1.0000元，A24004份额净值为1.0000元，A25004份额净值为1.0000元。</w:t>
      </w:r>
    </w:p>
    <w:p w:rsidR="003B24A6" w:rsidRDefault="003B24A6">
      <w:pPr>
        <w:spacing w:before="240" w:after="72" w:line="360" w:lineRule="auto"/>
        <w:rPr>
          <w:rFonts w:ascii="方正仿宋_GBK" w:eastAsia="方正仿宋_GBK" w:hAnsi="宋体"/>
          <w:sz w:val="24"/>
          <w:szCs w:val="24"/>
        </w:rPr>
      </w:pPr>
    </w:p>
    <w:p w:rsidR="003B24A6" w:rsidRDefault="00C912CD">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§4  投资组合报告</w:t>
      </w:r>
    </w:p>
    <w:p w:rsidR="003B24A6" w:rsidRDefault="00C912CD">
      <w:pPr>
        <w:spacing w:before="240" w:after="72" w:line="360" w:lineRule="auto"/>
        <w:rPr>
          <w:rFonts w:ascii="方正仿宋简体" w:eastAsia="方正仿宋简体"/>
          <w:b/>
          <w:sz w:val="24"/>
          <w:szCs w:val="24"/>
        </w:rPr>
      </w:pPr>
      <w:r>
        <w:rPr>
          <w:rFonts w:ascii="方正仿宋简体" w:eastAsia="方正仿宋简体" w:hint="eastAsia"/>
          <w:b/>
          <w:sz w:val="24"/>
          <w:szCs w:val="24"/>
        </w:rPr>
        <w:t>4.1 报告期末产品资产组合情况</w:t>
      </w:r>
    </w:p>
    <w:tbl>
      <w:tblPr>
        <w:tblpPr w:leftFromText="180" w:rightFromText="180" w:vertAnchor="text" w:tblpXSpec="center" w:tblpY="1"/>
        <w:tblOverlap w:val="never"/>
        <w:tblW w:w="8895"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tblPr>
      <w:tblGrid>
        <w:gridCol w:w="745"/>
        <w:gridCol w:w="1859"/>
        <w:gridCol w:w="3002"/>
        <w:gridCol w:w="3289"/>
      </w:tblGrid>
      <w:tr w:rsidR="003B24A6">
        <w:trPr>
          <w:jc w:val="center"/>
        </w:trPr>
        <w:tc>
          <w:tcPr>
            <w:tcW w:w="745"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3B24A6">
        <w:trPr>
          <w:jc w:val="center"/>
        </w:trPr>
        <w:tc>
          <w:tcPr>
            <w:tcW w:w="745"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3B24A6">
        <w:trPr>
          <w:jc w:val="center"/>
        </w:trPr>
        <w:tc>
          <w:tcPr>
            <w:tcW w:w="745"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3B24A6">
        <w:trPr>
          <w:jc w:val="center"/>
        </w:trPr>
        <w:tc>
          <w:tcPr>
            <w:tcW w:w="745"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3B24A6">
        <w:trPr>
          <w:jc w:val="center"/>
        </w:trPr>
        <w:tc>
          <w:tcPr>
            <w:tcW w:w="745"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3B24A6">
        <w:trPr>
          <w:jc w:val="center"/>
        </w:trPr>
        <w:tc>
          <w:tcPr>
            <w:tcW w:w="745"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3B24A6" w:rsidRDefault="003B24A6">
      <w:pPr>
        <w:spacing w:before="240" w:after="72" w:line="360" w:lineRule="auto"/>
        <w:rPr>
          <w:rFonts w:ascii="方正仿宋_GBK" w:eastAsia="方正仿宋_GBK"/>
          <w:sz w:val="24"/>
          <w:szCs w:val="24"/>
        </w:rPr>
      </w:pPr>
    </w:p>
    <w:p w:rsidR="003B24A6" w:rsidRDefault="00C912CD">
      <w:pPr>
        <w:spacing w:before="240" w:after="72" w:line="360" w:lineRule="auto"/>
        <w:rPr>
          <w:rFonts w:ascii="方正仿宋简体" w:eastAsia="方正仿宋简体"/>
          <w:b/>
          <w:sz w:val="24"/>
          <w:szCs w:val="24"/>
        </w:rPr>
      </w:pPr>
      <w:r>
        <w:rPr>
          <w:rFonts w:ascii="方正仿宋简体" w:eastAsia="方正仿宋简体" w:hint="eastAsia"/>
          <w:b/>
          <w:sz w:val="24"/>
          <w:szCs w:val="24"/>
        </w:rPr>
        <w:t>4.2 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tblPr>
      <w:tblGrid>
        <w:gridCol w:w="750"/>
        <w:gridCol w:w="1581"/>
        <w:gridCol w:w="2712"/>
        <w:gridCol w:w="2052"/>
        <w:gridCol w:w="1807"/>
      </w:tblGrid>
      <w:tr w:rsidR="003B24A6">
        <w:trPr>
          <w:trHeight w:val="1233"/>
          <w:jc w:val="center"/>
        </w:trPr>
        <w:tc>
          <w:tcPr>
            <w:tcW w:w="750"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序号</w:t>
            </w:r>
          </w:p>
        </w:tc>
        <w:tc>
          <w:tcPr>
            <w:tcW w:w="1581"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ZJQTT202309130003</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华润信托鑫瑞日享3号集合资金信托计划</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551,851,892.95</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33.39</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2</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ZJQTT202305230001</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华润信托鑫瑞日享1号集合资金信托计划</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377,312,408.09</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22.83</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3</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XJCKX202407110001</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浦发银行南京分行活期存款（约期）20240711</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100,000,000.00</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6.05</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4</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112497354</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24贵州银行CD057</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99,868,038.84</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6.04</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5</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112415252</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24民生银行CD252</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99,577,141.89</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6.02</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6</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DQCKX202405090001</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中国银行定期存款20240509A</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50,000,000.00</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3.03</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7</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XJCKX202409060001</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恒丰银行约期存款20240906</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50,000,000.00</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3.03</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8</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DQCKX202410170001</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中原银行定期存款20241017</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50,000,000.00</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3.03</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9</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112484527</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24中原银行CD237</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49,866,668.17</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3.02</w:t>
            </w:r>
          </w:p>
        </w:tc>
      </w:tr>
      <w:tr w:rsidR="0079733A">
        <w:trPr>
          <w:trHeight w:val="583"/>
          <w:jc w:val="center"/>
        </w:trPr>
        <w:tc>
          <w:tcPr>
            <w:tcW w:w="750"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10</w:t>
            </w:r>
          </w:p>
        </w:tc>
        <w:tc>
          <w:tcPr>
            <w:tcW w:w="1581" w:type="dxa"/>
            <w:shd w:val="clear" w:color="auto" w:fill="auto"/>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112496217</w:t>
            </w:r>
          </w:p>
        </w:tc>
        <w:tc>
          <w:tcPr>
            <w:tcW w:w="271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24贵州银行CD047</w:t>
            </w:r>
          </w:p>
        </w:tc>
        <w:tc>
          <w:tcPr>
            <w:tcW w:w="2052"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49,715,822.70</w:t>
            </w:r>
          </w:p>
        </w:tc>
        <w:tc>
          <w:tcPr>
            <w:tcW w:w="1807" w:type="dxa"/>
            <w:shd w:val="clear" w:color="000000" w:fill="FFFFFF"/>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3.01</w:t>
            </w:r>
          </w:p>
        </w:tc>
      </w:tr>
    </w:tbl>
    <w:p w:rsidR="003B24A6" w:rsidRDefault="003B24A6">
      <w:pPr>
        <w:spacing w:before="240" w:after="72" w:line="360" w:lineRule="auto"/>
        <w:rPr>
          <w:rFonts w:ascii="方正仿宋_GBK" w:eastAsia="方正仿宋_GBK" w:hAnsi="宋体" w:cs="宋体"/>
          <w:sz w:val="24"/>
          <w:szCs w:val="24"/>
          <w:shd w:val="clear" w:color="auto" w:fill="FFFFFF"/>
        </w:rPr>
      </w:pPr>
    </w:p>
    <w:p w:rsidR="003B24A6" w:rsidRDefault="00C912CD">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4.3报告期末非标准化债权类资产明细</w:t>
      </w:r>
    </w:p>
    <w:tbl>
      <w:tblPr>
        <w:tblpPr w:leftFromText="180" w:rightFromText="180" w:vertAnchor="text" w:tblpXSpec="center" w:tblpY="1"/>
        <w:tblOverlap w:val="never"/>
        <w:tblW w:w="8926"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tblPr>
      <w:tblGrid>
        <w:gridCol w:w="877"/>
        <w:gridCol w:w="1704"/>
        <w:gridCol w:w="1275"/>
        <w:gridCol w:w="1540"/>
        <w:gridCol w:w="1383"/>
        <w:gridCol w:w="1271"/>
        <w:gridCol w:w="876"/>
      </w:tblGrid>
      <w:tr w:rsidR="003B24A6">
        <w:trPr>
          <w:trHeight w:val="1078"/>
          <w:jc w:val="center"/>
        </w:trPr>
        <w:tc>
          <w:tcPr>
            <w:tcW w:w="877"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rsidR="0079733A">
        <w:trPr>
          <w:trHeight w:val="571"/>
          <w:jc w:val="center"/>
        </w:trPr>
        <w:tc>
          <w:tcPr>
            <w:tcW w:w="877"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704"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5"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540"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383"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1271"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c>
          <w:tcPr>
            <w:tcW w:w="876"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w:t>
            </w:r>
          </w:p>
        </w:tc>
      </w:tr>
    </w:tbl>
    <w:p w:rsidR="003B24A6" w:rsidRDefault="003B24A6">
      <w:pPr>
        <w:spacing w:before="240" w:after="72" w:line="360" w:lineRule="auto"/>
        <w:rPr>
          <w:rFonts w:ascii="方正仿宋_GBK" w:eastAsia="方正仿宋_GBK" w:hAnsi="宋体" w:cs="宋体"/>
          <w:sz w:val="24"/>
          <w:szCs w:val="24"/>
          <w:shd w:val="clear" w:color="auto" w:fill="FFFFFF"/>
        </w:rPr>
      </w:pPr>
    </w:p>
    <w:p w:rsidR="003B24A6" w:rsidRDefault="00C912CD">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§5 投资账户信息</w:t>
      </w:r>
    </w:p>
    <w:tbl>
      <w:tblPr>
        <w:tblpPr w:leftFromText="180" w:rightFromText="180" w:vertAnchor="text" w:tblpXSpec="center" w:tblpY="1"/>
        <w:tblOverlap w:val="never"/>
        <w:tblW w:w="8902" w:type="dxa"/>
        <w:jc w:val="center"/>
        <w:tblBorders>
          <w:top w:val="single" w:sz="1" w:space="0" w:color="000000"/>
          <w:left w:val="single" w:sz="1" w:space="0" w:color="000000"/>
          <w:bottom w:val="single" w:sz="1" w:space="0" w:color="000000"/>
          <w:right w:val="single" w:sz="1" w:space="0" w:color="000000"/>
          <w:insideH w:val="single" w:sz="4" w:space="0" w:color="auto"/>
          <w:insideV w:val="single" w:sz="4" w:space="0" w:color="auto"/>
        </w:tblBorders>
        <w:tblLayout w:type="fixed"/>
        <w:tblLook w:val="04A0"/>
      </w:tblPr>
      <w:tblGrid>
        <w:gridCol w:w="846"/>
        <w:gridCol w:w="1417"/>
        <w:gridCol w:w="2668"/>
        <w:gridCol w:w="1983"/>
        <w:gridCol w:w="1988"/>
      </w:tblGrid>
      <w:tr w:rsidR="003B24A6">
        <w:trPr>
          <w:trHeight w:val="584"/>
          <w:jc w:val="center"/>
        </w:trPr>
        <w:tc>
          <w:tcPr>
            <w:tcW w:w="846"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3B24A6" w:rsidRDefault="00C912CD"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rsidR="0079733A">
        <w:trPr>
          <w:trHeight w:val="584"/>
          <w:jc w:val="center"/>
        </w:trPr>
        <w:tc>
          <w:tcPr>
            <w:tcW w:w="846"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1</w:t>
            </w:r>
          </w:p>
        </w:tc>
        <w:tc>
          <w:tcPr>
            <w:tcW w:w="1417"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托管账户</w:t>
            </w:r>
          </w:p>
        </w:tc>
        <w:tc>
          <w:tcPr>
            <w:tcW w:w="2668"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0101010000000579</w:t>
            </w:r>
          </w:p>
        </w:tc>
        <w:tc>
          <w:tcPr>
            <w:tcW w:w="1983"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南京银行南京分行南银理财添瑞日日聚宝3号</w:t>
            </w:r>
          </w:p>
        </w:tc>
        <w:tc>
          <w:tcPr>
            <w:tcW w:w="1988" w:type="dxa"/>
            <w:vAlign w:val="center"/>
          </w:tcPr>
          <w:p w:rsidR="0079733A" w:rsidRDefault="009027F6" w:rsidP="00E34630">
            <w:pPr>
              <w:spacing w:beforeLines="20" w:afterLines="20"/>
              <w:jc w:val="center"/>
              <w:textAlignment w:val="center"/>
              <w:rPr>
                <w:rFonts w:ascii="方正仿宋简体" w:eastAsia="方正仿宋简体"/>
                <w:sz w:val="24"/>
                <w:szCs w:val="24"/>
              </w:rPr>
            </w:pPr>
            <w:r>
              <w:rPr>
                <w:rFonts w:ascii="方正仿宋简体" w:eastAsia="方正仿宋简体" w:hAnsi="方正仿宋简体" w:cs="方正仿宋简体"/>
                <w:sz w:val="24"/>
              </w:rPr>
              <w:t>南京银行</w:t>
            </w:r>
          </w:p>
        </w:tc>
      </w:tr>
    </w:tbl>
    <w:p w:rsidR="003B24A6" w:rsidRDefault="003B24A6">
      <w:pPr>
        <w:spacing w:afterLines="0" w:line="360" w:lineRule="auto"/>
        <w:rPr>
          <w:rFonts w:ascii="方正仿宋_GBK" w:eastAsia="方正仿宋_GBK"/>
          <w:sz w:val="24"/>
          <w:szCs w:val="24"/>
        </w:rPr>
      </w:pPr>
    </w:p>
    <w:p w:rsidR="003B24A6" w:rsidRDefault="003B24A6">
      <w:pPr>
        <w:spacing w:before="240" w:after="72" w:line="360" w:lineRule="auto"/>
        <w:jc w:val="center"/>
        <w:rPr>
          <w:rFonts w:ascii="方正仿宋_GBK" w:eastAsia="方正仿宋_GBK"/>
          <w:b/>
          <w:sz w:val="24"/>
          <w:szCs w:val="24"/>
        </w:rPr>
      </w:pPr>
    </w:p>
    <w:p w:rsidR="003B24A6" w:rsidRDefault="00C912CD">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§6 关联交易情况</w:t>
      </w:r>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报告期内，</w:t>
      </w:r>
      <w:r>
        <w:rPr>
          <w:rFonts w:ascii="方正仿宋简体" w:eastAsia="方正仿宋简体" w:hAnsi="宋体" w:cs="宋体" w:hint="eastAsia"/>
          <w:color w:val="000000"/>
          <w:kern w:val="0"/>
          <w:sz w:val="24"/>
          <w:szCs w:val="24"/>
        </w:rPr>
        <w:t>产品投资于关联方发行的证券</w:t>
      </w:r>
      <w:r>
        <w:rPr>
          <w:rFonts w:ascii="方正仿宋简体" w:eastAsia="方正仿宋简体" w:hAnsi="宋体" w:cs="宋体"/>
          <w:color w:val="000000"/>
          <w:kern w:val="0"/>
          <w:sz w:val="24"/>
          <w:szCs w:val="24"/>
        </w:rPr>
        <w:t>0.00</w:t>
      </w:r>
      <w:r>
        <w:rPr>
          <w:rFonts w:ascii="方正仿宋简体" w:eastAsia="方正仿宋简体" w:hAnsi="宋体" w:cs="宋体" w:hint="eastAsia"/>
          <w:color w:val="000000"/>
          <w:kern w:val="0"/>
          <w:sz w:val="24"/>
          <w:szCs w:val="24"/>
        </w:rPr>
        <w:t>元。</w:t>
      </w:r>
      <w:bookmarkStart w:id="0" w:name="_GoBack"/>
      <w:bookmarkEnd w:id="0"/>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产品投资于关联方作为融资人的非标准化债权类资产业务交易金额0.00元。</w:t>
      </w:r>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产品投资于关联方承销的证券交易金额0.00元。</w:t>
      </w:r>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产品与关联方作为交易对手开展的投融资业务交易金额0.00元。</w:t>
      </w:r>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产品投资关联方作为管理人的资产管理产品交易金额0.00元。</w:t>
      </w:r>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产品支付关联方托管费95,690.94元，支付关联方代销费0.00元。</w:t>
      </w:r>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产品发生其他关联交易金额0.00元。</w:t>
      </w:r>
    </w:p>
    <w:p w:rsidR="003B24A6" w:rsidRDefault="00C912CD">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报告期内，产品未发生重大关联交易。</w:t>
      </w:r>
    </w:p>
    <w:p w:rsidR="00F948EF" w:rsidRDefault="00F948EF">
      <w:pPr>
        <w:spacing w:before="240" w:after="72" w:line="360" w:lineRule="auto"/>
        <w:ind w:firstLineChars="200" w:firstLine="480"/>
        <w:rPr>
          <w:rFonts w:ascii="方正仿宋简体" w:eastAsia="方正仿宋简体"/>
          <w:sz w:val="24"/>
          <w:szCs w:val="24"/>
        </w:rPr>
      </w:pPr>
    </w:p>
    <w:p w:rsidR="00F948EF" w:rsidRDefault="00F948EF">
      <w:pPr>
        <w:spacing w:before="240" w:after="72" w:line="360" w:lineRule="auto"/>
        <w:ind w:firstLineChars="200" w:firstLine="480"/>
        <w:rPr>
          <w:rFonts w:ascii="方正仿宋简体" w:eastAsia="方正仿宋简体"/>
          <w:sz w:val="24"/>
          <w:szCs w:val="24"/>
        </w:rPr>
      </w:pPr>
    </w:p>
    <w:p w:rsidR="00F948EF" w:rsidRPr="00F948EF" w:rsidRDefault="00F948EF" w:rsidP="00F948EF">
      <w:pPr>
        <w:spacing w:before="240" w:after="72" w:line="360" w:lineRule="auto"/>
        <w:jc w:val="center"/>
        <w:rPr>
          <w:rFonts w:ascii="方正仿宋简体" w:eastAsia="方正仿宋简体"/>
          <w:b/>
          <w:sz w:val="24"/>
          <w:szCs w:val="24"/>
        </w:rPr>
      </w:pPr>
      <w:r w:rsidRPr="00F948EF">
        <w:rPr>
          <w:rFonts w:ascii="方正仿宋简体" w:eastAsia="方正仿宋简体" w:hint="eastAsia"/>
          <w:b/>
          <w:sz w:val="24"/>
          <w:szCs w:val="24"/>
        </w:rPr>
        <w:lastRenderedPageBreak/>
        <w:t>§7</w:t>
      </w:r>
      <w:r w:rsidRPr="00F948EF">
        <w:rPr>
          <w:rFonts w:ascii="方正仿宋简体" w:eastAsia="方正仿宋简体"/>
          <w:b/>
          <w:sz w:val="24"/>
          <w:szCs w:val="24"/>
        </w:rPr>
        <w:t xml:space="preserve"> 现金管理类理财产品持有份额不低于20%投资者情况</w:t>
      </w:r>
    </w:p>
    <w:p w:rsidR="00F948EF" w:rsidRDefault="00F948EF" w:rsidP="00F948EF">
      <w:pPr>
        <w:pStyle w:val="a7"/>
        <w:spacing w:before="9"/>
        <w:rPr>
          <w:sz w:val="13"/>
        </w:rPr>
      </w:pPr>
    </w:p>
    <w:tbl>
      <w:tblPr>
        <w:tblW w:w="11288" w:type="dxa"/>
        <w:jc w:val="center"/>
        <w:tblInd w:w="-5" w:type="dxa"/>
        <w:tblBorders>
          <w:top w:val="single" w:sz="1" w:space="0" w:color="000000"/>
          <w:left w:val="single" w:sz="1" w:space="0" w:color="000000"/>
          <w:bottom w:val="single" w:sz="1" w:space="0" w:color="000000"/>
          <w:right w:val="single" w:sz="1" w:space="0" w:color="000000"/>
          <w:insideH w:val="single" w:sz="4" w:space="0" w:color="000000"/>
          <w:insideV w:val="single" w:sz="4" w:space="0" w:color="000000"/>
        </w:tblBorders>
        <w:tblLayout w:type="fixed"/>
        <w:tblCellMar>
          <w:left w:w="0" w:type="dxa"/>
          <w:right w:w="0" w:type="dxa"/>
        </w:tblCellMar>
        <w:tblLook w:val="01E0"/>
      </w:tblPr>
      <w:tblGrid>
        <w:gridCol w:w="1376"/>
        <w:gridCol w:w="1509"/>
        <w:gridCol w:w="1509"/>
        <w:gridCol w:w="1803"/>
        <w:gridCol w:w="1698"/>
        <w:gridCol w:w="1796"/>
        <w:gridCol w:w="1597"/>
      </w:tblGrid>
      <w:tr w:rsidR="00B268B3" w:rsidTr="00B268B3">
        <w:trPr>
          <w:trHeight w:val="609"/>
          <w:jc w:val="center"/>
        </w:trPr>
        <w:tc>
          <w:tcPr>
            <w:tcW w:w="1376"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sidRPr="00F948EF">
              <w:rPr>
                <w:rFonts w:ascii="方正仿宋简体" w:eastAsia="方正仿宋简体"/>
                <w:sz w:val="24"/>
                <w:szCs w:val="24"/>
              </w:rPr>
              <w:t xml:space="preserve">序号 </w:t>
            </w:r>
          </w:p>
        </w:tc>
        <w:tc>
          <w:tcPr>
            <w:tcW w:w="1509" w:type="dxa"/>
          </w:tcPr>
          <w:p w:rsidR="00B268B3" w:rsidRPr="00F948EF" w:rsidRDefault="00B268B3"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日期</w:t>
            </w:r>
          </w:p>
        </w:tc>
        <w:tc>
          <w:tcPr>
            <w:tcW w:w="1509"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sidRPr="00F948EF">
              <w:rPr>
                <w:rFonts w:ascii="方正仿宋简体" w:eastAsia="方正仿宋简体"/>
                <w:sz w:val="24"/>
                <w:szCs w:val="24"/>
              </w:rPr>
              <w:t>投资者类别</w:t>
            </w:r>
          </w:p>
        </w:tc>
        <w:tc>
          <w:tcPr>
            <w:tcW w:w="1803"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sidRPr="00F948EF">
              <w:rPr>
                <w:rFonts w:ascii="方正仿宋简体" w:eastAsia="方正仿宋简体"/>
                <w:sz w:val="24"/>
                <w:szCs w:val="24"/>
              </w:rPr>
              <w:t>持有份额</w:t>
            </w:r>
          </w:p>
        </w:tc>
        <w:tc>
          <w:tcPr>
            <w:tcW w:w="1698"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sidRPr="00F948EF">
              <w:rPr>
                <w:rFonts w:ascii="方正仿宋简体" w:eastAsia="方正仿宋简体"/>
                <w:sz w:val="24"/>
                <w:szCs w:val="24"/>
              </w:rPr>
              <w:t>占总份额比例</w:t>
            </w:r>
          </w:p>
        </w:tc>
        <w:tc>
          <w:tcPr>
            <w:tcW w:w="1796"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sidRPr="00F948EF">
              <w:rPr>
                <w:rFonts w:ascii="方正仿宋简体" w:eastAsia="方正仿宋简体"/>
                <w:sz w:val="24"/>
                <w:szCs w:val="24"/>
              </w:rPr>
              <w:t>持有份额</w:t>
            </w:r>
          </w:p>
          <w:p w:rsidR="00B268B3" w:rsidRPr="00F948EF" w:rsidRDefault="00B268B3" w:rsidP="00E34630">
            <w:pPr>
              <w:spacing w:beforeLines="20" w:afterLines="20"/>
              <w:jc w:val="center"/>
              <w:rPr>
                <w:rFonts w:ascii="方正仿宋简体" w:eastAsia="方正仿宋简体"/>
                <w:sz w:val="24"/>
                <w:szCs w:val="24"/>
              </w:rPr>
            </w:pPr>
            <w:r w:rsidRPr="00F948EF">
              <w:rPr>
                <w:rFonts w:ascii="方正仿宋简体" w:eastAsia="方正仿宋简体"/>
                <w:sz w:val="24"/>
                <w:szCs w:val="24"/>
              </w:rPr>
              <w:t>变化情况</w:t>
            </w:r>
          </w:p>
        </w:tc>
        <w:tc>
          <w:tcPr>
            <w:tcW w:w="1597" w:type="dxa"/>
          </w:tcPr>
          <w:p w:rsidR="00B268B3" w:rsidRPr="00F948EF" w:rsidRDefault="00B268B3" w:rsidP="00E34630">
            <w:pPr>
              <w:spacing w:beforeLines="20" w:afterLines="20"/>
              <w:jc w:val="center"/>
              <w:rPr>
                <w:rFonts w:ascii="方正仿宋简体" w:eastAsia="方正仿宋简体"/>
                <w:sz w:val="24"/>
                <w:szCs w:val="24"/>
              </w:rPr>
            </w:pPr>
            <w:r w:rsidRPr="00F948EF">
              <w:rPr>
                <w:rFonts w:ascii="方正仿宋简体" w:eastAsia="方正仿宋简体" w:hint="eastAsia"/>
                <w:sz w:val="24"/>
                <w:szCs w:val="24"/>
              </w:rPr>
              <w:t>产品风险</w:t>
            </w:r>
          </w:p>
        </w:tc>
      </w:tr>
      <w:tr w:rsidR="00B268B3" w:rsidTr="00B268B3">
        <w:trPr>
          <w:trHeight w:val="304"/>
          <w:jc w:val="center"/>
        </w:trPr>
        <w:tc>
          <w:tcPr>
            <w:tcW w:w="1376"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w:t>
            </w:r>
          </w:p>
        </w:tc>
        <w:tc>
          <w:tcPr>
            <w:tcW w:w="1509" w:type="dxa"/>
          </w:tcPr>
          <w:p w:rsidR="00B268B3" w:rsidRPr="00F948EF" w:rsidRDefault="00E34630"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w:t>
            </w:r>
          </w:p>
        </w:tc>
        <w:tc>
          <w:tcPr>
            <w:tcW w:w="1509"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sidRPr="00F948EF">
              <w:rPr>
                <w:rFonts w:ascii="方正仿宋简体" w:eastAsia="方正仿宋简体"/>
                <w:sz w:val="24"/>
                <w:szCs w:val="24"/>
              </w:rPr>
              <w:t xml:space="preserve"> </w:t>
            </w:r>
            <w:r>
              <w:rPr>
                <w:rFonts w:ascii="方正仿宋简体" w:eastAsia="方正仿宋简体" w:hint="eastAsia"/>
                <w:sz w:val="24"/>
                <w:szCs w:val="24"/>
              </w:rPr>
              <w:t>-</w:t>
            </w:r>
          </w:p>
        </w:tc>
        <w:tc>
          <w:tcPr>
            <w:tcW w:w="1803"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w:t>
            </w:r>
          </w:p>
        </w:tc>
        <w:tc>
          <w:tcPr>
            <w:tcW w:w="1698"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w:t>
            </w:r>
          </w:p>
        </w:tc>
        <w:tc>
          <w:tcPr>
            <w:tcW w:w="1796" w:type="dxa"/>
            <w:shd w:val="clear" w:color="auto" w:fill="auto"/>
          </w:tcPr>
          <w:p w:rsidR="00B268B3" w:rsidRPr="00F948EF" w:rsidRDefault="00B268B3"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w:t>
            </w:r>
          </w:p>
        </w:tc>
        <w:tc>
          <w:tcPr>
            <w:tcW w:w="1597" w:type="dxa"/>
          </w:tcPr>
          <w:p w:rsidR="00B268B3" w:rsidRPr="00F948EF" w:rsidRDefault="00B268B3" w:rsidP="00E34630">
            <w:pPr>
              <w:spacing w:beforeLines="20" w:afterLines="20"/>
              <w:jc w:val="center"/>
              <w:rPr>
                <w:rFonts w:ascii="方正仿宋简体" w:eastAsia="方正仿宋简体"/>
                <w:sz w:val="24"/>
                <w:szCs w:val="24"/>
              </w:rPr>
            </w:pPr>
            <w:r>
              <w:rPr>
                <w:rFonts w:ascii="方正仿宋简体" w:eastAsia="方正仿宋简体" w:hint="eastAsia"/>
                <w:sz w:val="24"/>
                <w:szCs w:val="24"/>
              </w:rPr>
              <w:t>-</w:t>
            </w:r>
          </w:p>
        </w:tc>
      </w:tr>
    </w:tbl>
    <w:p w:rsidR="003B24A6" w:rsidRDefault="003B24A6">
      <w:pPr>
        <w:spacing w:before="240" w:after="72" w:line="360" w:lineRule="auto"/>
        <w:rPr>
          <w:rFonts w:ascii="方正仿宋_GBK" w:eastAsia="方正仿宋_GBK" w:hAnsi="宋体" w:cs="宋体"/>
          <w:kern w:val="0"/>
          <w:sz w:val="24"/>
          <w:szCs w:val="24"/>
        </w:rPr>
      </w:pPr>
    </w:p>
    <w:p w:rsidR="003B24A6" w:rsidRDefault="003B24A6">
      <w:pPr>
        <w:spacing w:before="240" w:after="72" w:line="360" w:lineRule="auto"/>
        <w:rPr>
          <w:rFonts w:ascii="方正仿宋_GBK" w:eastAsia="方正仿宋_GBK" w:hAnsi="宋体" w:cs="宋体"/>
          <w:kern w:val="0"/>
          <w:sz w:val="24"/>
          <w:szCs w:val="24"/>
        </w:rPr>
      </w:pPr>
    </w:p>
    <w:p w:rsidR="003B24A6" w:rsidRDefault="003B24A6">
      <w:pPr>
        <w:spacing w:before="240" w:after="72" w:line="360" w:lineRule="auto"/>
        <w:jc w:val="right"/>
        <w:rPr>
          <w:rFonts w:ascii="方正仿宋_GBK" w:eastAsia="方正仿宋_GBK"/>
          <w:b/>
          <w:sz w:val="24"/>
          <w:szCs w:val="24"/>
        </w:rPr>
      </w:pPr>
    </w:p>
    <w:p w:rsidR="003B24A6" w:rsidRDefault="00C912CD">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rsidR="003B24A6" w:rsidRDefault="00C912CD">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2024年12月31日</w:t>
      </w:r>
    </w:p>
    <w:p w:rsidR="003B24A6" w:rsidRDefault="003B24A6">
      <w:pPr>
        <w:spacing w:before="240" w:after="72" w:line="360" w:lineRule="auto"/>
        <w:rPr>
          <w:rFonts w:ascii="方正仿宋_GBK" w:eastAsia="方正仿宋_GBK"/>
          <w:sz w:val="24"/>
          <w:szCs w:val="24"/>
        </w:rPr>
      </w:pPr>
    </w:p>
    <w:p w:rsidR="003B24A6" w:rsidRDefault="003B24A6">
      <w:pPr>
        <w:spacing w:before="240" w:after="72" w:line="360" w:lineRule="auto"/>
        <w:rPr>
          <w:rFonts w:ascii="方正仿宋_GBK" w:eastAsia="方正仿宋_GBK"/>
          <w:sz w:val="24"/>
          <w:szCs w:val="24"/>
        </w:rPr>
      </w:pPr>
    </w:p>
    <w:sectPr w:rsidR="003B24A6" w:rsidSect="003B24A6">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2D5" w:rsidRDefault="00DF52D5" w:rsidP="00F948EF">
      <w:pPr>
        <w:spacing w:after="72"/>
      </w:pPr>
      <w:r>
        <w:separator/>
      </w:r>
    </w:p>
  </w:endnote>
  <w:endnote w:type="continuationSeparator" w:id="1">
    <w:p w:rsidR="00DF52D5" w:rsidRDefault="00DF52D5" w:rsidP="00F948EF">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微软雅黑"/>
    <w:charset w:val="86"/>
    <w:family w:val="script"/>
    <w:pitch w:val="default"/>
    <w:sig w:usb0="00000000" w:usb1="00000000" w:usb2="00000010" w:usb3="00000000" w:csb0="00040000" w:csb1="00000000"/>
  </w:font>
  <w:font w:name="方正仿宋简体">
    <w:altName w:val="Arial Unicode MS"/>
    <w:charset w:val="86"/>
    <w:family w:val="script"/>
    <w:pitch w:val="default"/>
    <w:sig w:usb0="00000000" w:usb1="00000000" w:usb2="00000010" w:usb3="00000000" w:csb0="00040000" w:csb1="00000000"/>
  </w:font>
  <w:font w:name="方正仿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6" w:rsidRDefault="00F57A99">
    <w:pPr>
      <w:pStyle w:val="a3"/>
      <w:framePr w:wrap="around" w:vAnchor="text" w:hAnchor="margin" w:xAlign="center" w:y="1"/>
      <w:spacing w:after="72"/>
      <w:rPr>
        <w:rStyle w:val="a6"/>
      </w:rPr>
    </w:pPr>
    <w:r>
      <w:fldChar w:fldCharType="begin"/>
    </w:r>
    <w:r w:rsidR="00C912CD">
      <w:rPr>
        <w:rStyle w:val="a6"/>
      </w:rPr>
      <w:instrText xml:space="preserve">PAGE  </w:instrText>
    </w:r>
    <w:r>
      <w:fldChar w:fldCharType="end"/>
    </w:r>
  </w:p>
  <w:p w:rsidR="003B24A6" w:rsidRDefault="003B24A6">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6" w:rsidRDefault="003B24A6">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6" w:rsidRDefault="003B24A6">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2D5" w:rsidRDefault="00DF52D5" w:rsidP="00F948EF">
      <w:pPr>
        <w:spacing w:after="72"/>
      </w:pPr>
      <w:r>
        <w:separator/>
      </w:r>
    </w:p>
  </w:footnote>
  <w:footnote w:type="continuationSeparator" w:id="1">
    <w:p w:rsidR="00DF52D5" w:rsidRDefault="00DF52D5" w:rsidP="00F948EF">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6" w:rsidRDefault="003B24A6">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6" w:rsidRDefault="003B24A6">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4A6" w:rsidRDefault="003B24A6">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4A6"/>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9527B"/>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9733A"/>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027F6"/>
    <w:rsid w:val="0093559E"/>
    <w:rsid w:val="009371B9"/>
    <w:rsid w:val="009515A9"/>
    <w:rsid w:val="009800BA"/>
    <w:rsid w:val="0098497E"/>
    <w:rsid w:val="00985734"/>
    <w:rsid w:val="009B41A7"/>
    <w:rsid w:val="009D656A"/>
    <w:rsid w:val="009D6D5E"/>
    <w:rsid w:val="009E2AE4"/>
    <w:rsid w:val="009E6E45"/>
    <w:rsid w:val="009F7125"/>
    <w:rsid w:val="00A16B0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26100"/>
    <w:rsid w:val="00B268B3"/>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770E5"/>
    <w:rsid w:val="00C912CD"/>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DF52D5"/>
    <w:rsid w:val="00E07C77"/>
    <w:rsid w:val="00E2696A"/>
    <w:rsid w:val="00E34630"/>
    <w:rsid w:val="00E41BB2"/>
    <w:rsid w:val="00E463CC"/>
    <w:rsid w:val="00E60602"/>
    <w:rsid w:val="00E66EA9"/>
    <w:rsid w:val="00E76CD6"/>
    <w:rsid w:val="00E80B2A"/>
    <w:rsid w:val="00EA36AD"/>
    <w:rsid w:val="00EB538F"/>
    <w:rsid w:val="00EB5E48"/>
    <w:rsid w:val="00EB6923"/>
    <w:rsid w:val="00EE60F1"/>
    <w:rsid w:val="00EF160C"/>
    <w:rsid w:val="00EF651B"/>
    <w:rsid w:val="00F02F01"/>
    <w:rsid w:val="00F07A35"/>
    <w:rsid w:val="00F11AF8"/>
    <w:rsid w:val="00F12482"/>
    <w:rsid w:val="00F35159"/>
    <w:rsid w:val="00F4518F"/>
    <w:rsid w:val="00F57A99"/>
    <w:rsid w:val="00F62D3E"/>
    <w:rsid w:val="00F81FB3"/>
    <w:rsid w:val="00F91E69"/>
    <w:rsid w:val="00F948EF"/>
    <w:rsid w:val="00F95842"/>
    <w:rsid w:val="00FA4B34"/>
    <w:rsid w:val="00FD3F28"/>
    <w:rsid w:val="00FD4626"/>
    <w:rsid w:val="00FE2FF5"/>
    <w:rsid w:val="00FE56AA"/>
    <w:rsid w:val="138B4249"/>
    <w:rsid w:val="1F1A3BC0"/>
    <w:rsid w:val="2651710C"/>
    <w:rsid w:val="2C5F4270"/>
    <w:rsid w:val="341F714B"/>
    <w:rsid w:val="57DD4EC8"/>
    <w:rsid w:val="611546EB"/>
    <w:rsid w:val="6C686480"/>
    <w:rsid w:val="6DBF574D"/>
    <w:rsid w:val="7DD40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4A6"/>
    <w:pPr>
      <w:widowControl w:val="0"/>
      <w:spacing w:afterLines="3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B24A6"/>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3B24A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3B24A6"/>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3B24A6"/>
  </w:style>
  <w:style w:type="character" w:customStyle="1" w:styleId="Char">
    <w:name w:val="页脚 Char"/>
    <w:link w:val="a3"/>
    <w:uiPriority w:val="99"/>
    <w:qFormat/>
    <w:locked/>
    <w:rsid w:val="003B24A6"/>
    <w:rPr>
      <w:rFonts w:ascii="Times New Roman" w:hAnsi="Times New Roman" w:cs="Times New Roman"/>
      <w:sz w:val="18"/>
      <w:szCs w:val="18"/>
    </w:rPr>
  </w:style>
  <w:style w:type="character" w:customStyle="1" w:styleId="Char1">
    <w:name w:val="页脚 Char1"/>
    <w:basedOn w:val="a0"/>
    <w:uiPriority w:val="99"/>
    <w:semiHidden/>
    <w:qFormat/>
    <w:rsid w:val="003B24A6"/>
    <w:rPr>
      <w:rFonts w:ascii="Times New Roman" w:eastAsia="宋体" w:hAnsi="Times New Roman" w:cs="Times New Roman"/>
      <w:sz w:val="18"/>
      <w:szCs w:val="18"/>
    </w:rPr>
  </w:style>
  <w:style w:type="paragraph" w:customStyle="1" w:styleId="biaogeleft">
    <w:name w:val="biaoge_left"/>
    <w:basedOn w:val="a"/>
    <w:qFormat/>
    <w:rsid w:val="003B24A6"/>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3B24A6"/>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3B24A6"/>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3B24A6"/>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3B24A6"/>
    <w:pPr>
      <w:jc w:val="both"/>
    </w:pPr>
    <w:rPr>
      <w:rFonts w:ascii="Times New Roman" w:eastAsia="宋体" w:hAnsi="Times New Roman" w:cs="Times New Roman"/>
      <w:kern w:val="2"/>
      <w:sz w:val="21"/>
      <w:szCs w:val="21"/>
    </w:rPr>
  </w:style>
  <w:style w:type="paragraph" w:customStyle="1" w:styleId="biaogeright">
    <w:name w:val="biaoge_right"/>
    <w:basedOn w:val="a"/>
    <w:qFormat/>
    <w:rsid w:val="003B24A6"/>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3B24A6"/>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3B24A6"/>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3B24A6"/>
    <w:pPr>
      <w:widowControl w:val="0"/>
      <w:autoSpaceDE w:val="0"/>
      <w:autoSpaceDN w:val="0"/>
      <w:adjustRightInd w:val="0"/>
    </w:pPr>
    <w:rPr>
      <w:rFonts w:ascii="宋体" w:eastAsia="宋体" w:hAnsi="Times New Roman" w:cs="宋体"/>
      <w:color w:val="000000"/>
      <w:sz w:val="24"/>
      <w:szCs w:val="24"/>
    </w:rPr>
  </w:style>
  <w:style w:type="character" w:customStyle="1" w:styleId="Char0">
    <w:name w:val="页眉 Char"/>
    <w:basedOn w:val="a0"/>
    <w:link w:val="a4"/>
    <w:uiPriority w:val="99"/>
    <w:qFormat/>
    <w:rsid w:val="003B24A6"/>
    <w:rPr>
      <w:rFonts w:ascii="Times New Roman" w:eastAsia="宋体" w:hAnsi="Times New Roman" w:cs="Times New Roman"/>
      <w:sz w:val="18"/>
      <w:szCs w:val="18"/>
    </w:rPr>
  </w:style>
  <w:style w:type="paragraph" w:styleId="a7">
    <w:name w:val="Body Text"/>
    <w:basedOn w:val="a"/>
    <w:link w:val="Char2"/>
    <w:uiPriority w:val="1"/>
    <w:qFormat/>
    <w:rsid w:val="00F948EF"/>
    <w:pPr>
      <w:autoSpaceDE w:val="0"/>
      <w:autoSpaceDN w:val="0"/>
      <w:spacing w:afterLines="0"/>
      <w:jc w:val="left"/>
    </w:pPr>
    <w:rPr>
      <w:rFonts w:ascii="宋体" w:hAnsi="宋体" w:cs="宋体"/>
      <w:kern w:val="0"/>
      <w:szCs w:val="21"/>
      <w:lang w:val="zh-CN" w:bidi="zh-CN"/>
    </w:rPr>
  </w:style>
  <w:style w:type="character" w:customStyle="1" w:styleId="Char2">
    <w:name w:val="正文文本 Char"/>
    <w:basedOn w:val="a0"/>
    <w:link w:val="a7"/>
    <w:uiPriority w:val="1"/>
    <w:rsid w:val="00F948EF"/>
    <w:rPr>
      <w:rFonts w:ascii="宋体" w:eastAsia="宋体" w:hAnsi="宋体" w:cs="宋体"/>
      <w:sz w:val="21"/>
      <w:szCs w:val="21"/>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391</Words>
  <Characters>2234</Characters>
  <Application>Microsoft Office Word</Application>
  <DocSecurity>0</DocSecurity>
  <Lines>18</Lines>
  <Paragraphs>5</Paragraphs>
  <ScaleCrop>false</ScaleCrop>
  <Company>cc</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糜格宇</cp:lastModifiedBy>
  <cp:revision>122</cp:revision>
  <dcterms:created xsi:type="dcterms:W3CDTF">2022-08-03T07:42:00Z</dcterms:created>
  <dcterms:modified xsi:type="dcterms:W3CDTF">2025-01-22T02:30:00Z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65B57D7BDF384424A76A3B84B5FDE380</vt:lpwstr>
  </property>
</Properties>
</file>