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-902335</wp:posOffset>
            </wp:positionH>
            <wp:positionV relativeFrom="paragraph">
              <wp:posOffset>-770890</wp:posOffset>
            </wp:positionV>
            <wp:extent cx="2503170" cy="576580"/>
            <wp:effectExtent l="0" t="0" r="1143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理财业务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半年报告</w:t>
      </w:r>
    </w:p>
    <w:p>
      <w:pPr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报告期：202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cs="仿宋_GB2312"/>
          <w:sz w:val="32"/>
          <w:szCs w:val="32"/>
        </w:rPr>
        <w:t>月1日至202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cs="仿宋_GB2312"/>
          <w:sz w:val="32"/>
          <w:szCs w:val="32"/>
        </w:rPr>
        <w:t>月3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</w:rPr>
        <w:t>日</w:t>
      </w: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1.当期理财产品发行情况</w:t>
      </w:r>
    </w:p>
    <w:tbl>
      <w:tblPr>
        <w:tblStyle w:val="4"/>
        <w:tblW w:w="5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92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按募集方式：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442,004.00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442,004.00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按投资性质：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442,004.00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固定收益类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442,004.00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权益类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商品及金融衍生品类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混合类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6"/>
        <w:ind w:firstLine="0" w:firstLineChars="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2.当期理财产品到期情况</w:t>
      </w:r>
    </w:p>
    <w:tbl>
      <w:tblPr>
        <w:tblStyle w:val="4"/>
        <w:tblW w:w="5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92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按募集方式：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608,324.70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608,324.70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按投资性质：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608,324.70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固定收益类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608,324.70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权益类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商品及金融衍生品类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混合类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3.期末存续理财产品情况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0"/>
        <w:gridCol w:w="1420"/>
        <w:gridCol w:w="1420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8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Style w:val="10"/>
                <w:lang w:val="en-US" w:eastAsia="zh-CN" w:bidi="ar"/>
              </w:rPr>
              <w:t> 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金额占比</w:t>
            </w:r>
          </w:p>
        </w:tc>
        <w:tc>
          <w:tcPr>
            <w:tcW w:w="8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上期末金额占比</w:t>
            </w:r>
          </w:p>
        </w:tc>
        <w:tc>
          <w:tcPr>
            <w:tcW w:w="8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金额占比变动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按募集方式：</w:t>
            </w:r>
            <w:r>
              <w:rPr>
                <w:rStyle w:val="10"/>
                <w:lang w:val="en-US" w:eastAsia="zh-CN" w:bidi="ar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530252.4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公募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530252.4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私募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按投资性质：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530252.4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固定收益类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530252.4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3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权益类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商品及金融衍生品类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3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混合类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</w:tbl>
    <w:p>
      <w:pPr>
        <w:pStyle w:val="6"/>
        <w:ind w:firstLine="0" w:firstLineChars="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4.理财产品投资资产情况（穿透后）</w:t>
      </w:r>
    </w:p>
    <w:p>
      <w:pPr>
        <w:pStyle w:val="6"/>
        <w:ind w:firstLine="0" w:firstLineChars="0"/>
        <w:rPr>
          <w:rFonts w:ascii="仿宋" w:hAnsi="仿宋" w:eastAsia="仿宋" w:cs="仿宋"/>
          <w:sz w:val="24"/>
        </w:rPr>
      </w:pPr>
    </w:p>
    <w:tbl>
      <w:tblPr>
        <w:tblStyle w:val="4"/>
        <w:tblW w:w="5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92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19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现金及银行存款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28503.12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拆放同业及买入返售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债券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522431.94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94.83%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非标准化债权类资产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公募基金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550935.06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</w:tbl>
    <w:p>
      <w:pPr>
        <w:pStyle w:val="6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5.理财产品关联交易情况（穿透后）</w:t>
      </w:r>
    </w:p>
    <w:p>
      <w:pPr>
        <w:pStyle w:val="6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底层资产中属于湖州银行主要关联方的资产如下：</w:t>
      </w:r>
    </w:p>
    <w:tbl>
      <w:tblPr>
        <w:tblStyle w:val="4"/>
        <w:tblW w:w="74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140"/>
        <w:gridCol w:w="1660"/>
        <w:gridCol w:w="35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资产名称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资产类型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市值（万元）</w:t>
            </w: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bidi="ar"/>
              </w:rPr>
              <w:t>底层资产对应主体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bidi="ar"/>
              </w:rPr>
              <w:t>-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-</w:t>
            </w:r>
          </w:p>
        </w:tc>
      </w:tr>
    </w:tbl>
    <w:p>
      <w:pPr>
        <w:pStyle w:val="6"/>
        <w:ind w:firstLine="643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6"/>
        <w:ind w:firstLine="643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6.非标资产情况</w:t>
      </w:r>
    </w:p>
    <w:p>
      <w:pPr>
        <w:pStyle w:val="6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报告期末，底层资产中无非标资产。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B2D7C"/>
    <w:rsid w:val="003E6EE4"/>
    <w:rsid w:val="007B3030"/>
    <w:rsid w:val="00846745"/>
    <w:rsid w:val="0093559E"/>
    <w:rsid w:val="00A4033B"/>
    <w:rsid w:val="00C54C7B"/>
    <w:rsid w:val="00CA715A"/>
    <w:rsid w:val="00D4337C"/>
    <w:rsid w:val="00E06440"/>
    <w:rsid w:val="00E35C06"/>
    <w:rsid w:val="00E5401F"/>
    <w:rsid w:val="02E84E4D"/>
    <w:rsid w:val="040C5709"/>
    <w:rsid w:val="05356C09"/>
    <w:rsid w:val="068F66CF"/>
    <w:rsid w:val="084F6BD0"/>
    <w:rsid w:val="08521AFC"/>
    <w:rsid w:val="089C275A"/>
    <w:rsid w:val="0A8F4060"/>
    <w:rsid w:val="0B6253AF"/>
    <w:rsid w:val="0B82329F"/>
    <w:rsid w:val="0C0725A7"/>
    <w:rsid w:val="0D483232"/>
    <w:rsid w:val="0E847A24"/>
    <w:rsid w:val="1170389E"/>
    <w:rsid w:val="12212CF1"/>
    <w:rsid w:val="1458762B"/>
    <w:rsid w:val="14F96422"/>
    <w:rsid w:val="191C75FF"/>
    <w:rsid w:val="19B928AF"/>
    <w:rsid w:val="1A580A51"/>
    <w:rsid w:val="1BED709E"/>
    <w:rsid w:val="1E556E3A"/>
    <w:rsid w:val="21822280"/>
    <w:rsid w:val="23A259B5"/>
    <w:rsid w:val="257D0EB0"/>
    <w:rsid w:val="26914DFE"/>
    <w:rsid w:val="2A1C0333"/>
    <w:rsid w:val="2DA55B10"/>
    <w:rsid w:val="2EF1183F"/>
    <w:rsid w:val="303C573B"/>
    <w:rsid w:val="31576119"/>
    <w:rsid w:val="3170131F"/>
    <w:rsid w:val="31B0273B"/>
    <w:rsid w:val="31C736CD"/>
    <w:rsid w:val="3233146E"/>
    <w:rsid w:val="32831363"/>
    <w:rsid w:val="350C435D"/>
    <w:rsid w:val="35460FF9"/>
    <w:rsid w:val="38863094"/>
    <w:rsid w:val="38A95135"/>
    <w:rsid w:val="3B6C3EF1"/>
    <w:rsid w:val="3D1556F4"/>
    <w:rsid w:val="3E451C52"/>
    <w:rsid w:val="403F4E46"/>
    <w:rsid w:val="404F5F83"/>
    <w:rsid w:val="40753102"/>
    <w:rsid w:val="41BC61B5"/>
    <w:rsid w:val="41E02781"/>
    <w:rsid w:val="42DB3754"/>
    <w:rsid w:val="433641A5"/>
    <w:rsid w:val="437A6BC8"/>
    <w:rsid w:val="444A6E18"/>
    <w:rsid w:val="45DE1E7B"/>
    <w:rsid w:val="45FB3FE5"/>
    <w:rsid w:val="460159B8"/>
    <w:rsid w:val="47AE18AE"/>
    <w:rsid w:val="497C5A24"/>
    <w:rsid w:val="4A180123"/>
    <w:rsid w:val="4A4B47DC"/>
    <w:rsid w:val="4A762EFF"/>
    <w:rsid w:val="4BFB65AA"/>
    <w:rsid w:val="4D05604C"/>
    <w:rsid w:val="52106E97"/>
    <w:rsid w:val="52764829"/>
    <w:rsid w:val="539C57B2"/>
    <w:rsid w:val="5BF831DA"/>
    <w:rsid w:val="5D5B36AA"/>
    <w:rsid w:val="5EAF7909"/>
    <w:rsid w:val="608B51A1"/>
    <w:rsid w:val="62AF1029"/>
    <w:rsid w:val="6456214D"/>
    <w:rsid w:val="64A23C39"/>
    <w:rsid w:val="65C93974"/>
    <w:rsid w:val="686D7F17"/>
    <w:rsid w:val="688C44B7"/>
    <w:rsid w:val="6B0E0078"/>
    <w:rsid w:val="6C1B2D7C"/>
    <w:rsid w:val="6C277E2A"/>
    <w:rsid w:val="6D9E68B8"/>
    <w:rsid w:val="711C268E"/>
    <w:rsid w:val="7210493B"/>
    <w:rsid w:val="722E26A1"/>
    <w:rsid w:val="75B6496B"/>
    <w:rsid w:val="766F07BE"/>
    <w:rsid w:val="7B335D2A"/>
    <w:rsid w:val="7BCC51AA"/>
    <w:rsid w:val="7E742F29"/>
    <w:rsid w:val="7F70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4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8">
    <w:name w:val="页眉 字符"/>
    <w:basedOn w:val="5"/>
    <w:link w:val="3"/>
    <w:qFormat/>
    <w:uiPriority w:val="0"/>
    <w:rPr>
      <w:rFonts w:eastAsia="仿宋_GB231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eastAsia="仿宋_GB2312"/>
      <w:sz w:val="18"/>
      <w:szCs w:val="18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b/>
      <w:bCs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927</Characters>
  <Lines>7</Lines>
  <Paragraphs>2</Paragraphs>
  <TotalTime>1041</TotalTime>
  <ScaleCrop>false</ScaleCrop>
  <LinksUpToDate>false</LinksUpToDate>
  <CharactersWithSpaces>1087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2020-10-14T08:23:00Z</dcterms:created>
  <dc:creator>hzyh</dc:creator>
  <cp:lastModifiedBy>aaa</cp:lastModifiedBy>
  <dcterms:modified xsi:type="dcterms:W3CDTF">2025-01-14T00:53:28Z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481866F249C341928A09DB4A075708BD_12</vt:lpwstr>
  </property>
</Properties>
</file>