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53439">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2D87BE68">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5DA9373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3AFE6B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3262FA2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532AA71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3A43D9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401F754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49159A0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5944421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bookmarkStart w:id="0" w:name="_GoBack"/>
      <w:bookmarkEnd w:id="0"/>
    </w:p>
    <w:p w14:paraId="18CA870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636E48E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31E105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579A52E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0D7DB44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31368B8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25E9241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7D1EB65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357543B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4ACEFFD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0CFB7E1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4CB8D31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62EA815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3ADAD64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4F16989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34FC8EF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09B86E7C">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7950543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38941A1B">
      <w:pPr>
        <w:spacing w:line="240" w:lineRule="auto"/>
        <w:rPr>
          <w:sz w:val="28"/>
          <w:szCs w:val="28"/>
        </w:rPr>
      </w:pPr>
      <w:r>
        <w:rPr>
          <w:rFonts w:ascii="方正黑体_GBK" w:hAnsi="方正黑体_GBK" w:eastAsia="方正黑体_GBK" w:cs="宋体"/>
          <w:b/>
          <w:sz w:val="18"/>
          <w:szCs w:val="24"/>
        </w:rPr>
        <w:t xml:space="preserve">    1.债券类资产投资风险</w:t>
      </w:r>
    </w:p>
    <w:p w14:paraId="66CDE8E1">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69623CC4">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4B860BA8">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37B3B7D3">
      <w:pPr>
        <w:spacing w:line="240" w:lineRule="auto"/>
        <w:rPr>
          <w:sz w:val="28"/>
          <w:szCs w:val="28"/>
        </w:rPr>
      </w:pPr>
      <w:r>
        <w:rPr>
          <w:rFonts w:ascii="方正黑体_GBK" w:hAnsi="方正黑体_GBK" w:eastAsia="方正黑体_GBK" w:cs="宋体"/>
          <w:b/>
          <w:sz w:val="18"/>
          <w:szCs w:val="24"/>
        </w:rPr>
        <w:t xml:space="preserve">    3.资产管理产品投资风险</w:t>
      </w:r>
    </w:p>
    <w:p w14:paraId="03BB32E1">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04E039EE">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19B488EC">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054EB1D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54C603A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399天</w:t>
      </w:r>
      <w:r>
        <w:rPr>
          <w:rFonts w:hint="eastAsia" w:ascii="方正黑体_GBK" w:hAnsi="方正黑体_GBK" w:eastAsia="方正黑体_GBK"/>
          <w:b/>
          <w:bCs w:val="0"/>
          <w:vanish w:val="0"/>
          <w:color w:val="3D3D3D"/>
          <w:kern w:val="0"/>
          <w:sz w:val="18"/>
          <w:szCs w:val="18"/>
        </w:rPr>
        <w:t>。</w:t>
      </w:r>
    </w:p>
    <w:p w14:paraId="4650F719">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04662E04">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7242165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1BF919D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0DA183B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1D04F76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155912A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22F31ED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66FA4BA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2D27BD1E">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0280363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2FEB2E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575BFC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4FB5FB6E">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533C2AD4">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1781895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5054293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20406213">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6767A01B">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0341536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57C2C2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00A93F5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3FA9D96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1ACC139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3D95147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4449C4D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23AE9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49B7CF4C">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7BA925AB">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2E343BA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1E5BC122">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9197BF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7F746866">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1C053B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8F5BD4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7EC5F71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1E598E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4303739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5D33F06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5EED0FEB">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0F84802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302C9177">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BAD7A0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553C94D9">
      <w:pPr>
        <w:spacing w:line="240" w:lineRule="auto"/>
        <w:rPr>
          <w:sz w:val="28"/>
          <w:szCs w:val="28"/>
        </w:rPr>
      </w:pPr>
      <w:r>
        <w:rPr>
          <w:rFonts w:ascii="方正黑体_GBK" w:hAnsi="方正黑体_GBK" w:eastAsia="方正黑体_GBK"/>
          <w:sz w:val="28"/>
          <w:szCs w:val="28"/>
        </w:rPr>
        <w:br w:type="page"/>
      </w:r>
    </w:p>
    <w:p w14:paraId="3472E61F">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1A7A393C">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3713A6D2">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29E2B395">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604261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40F23C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南银理财珠联璧合鑫逸稳一年291期封闭式公募人民币理财产品</w:t>
            </w:r>
          </w:p>
        </w:tc>
      </w:tr>
      <w:tr w14:paraId="45A0C122">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4973EC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37641E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3C4188D8">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17B7A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4F009B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67E6B21B">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0A22E2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07FF39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ZZ700322600273</w:t>
            </w:r>
          </w:p>
        </w:tc>
      </w:tr>
      <w:tr w14:paraId="1679C6B6">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F055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3CFE78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Z7003226000244(投资者可依据该编码在中国理财网www.chinawealth.com.cn查询理财产品相关信息）</w:t>
            </w:r>
          </w:p>
        </w:tc>
      </w:tr>
      <w:tr w14:paraId="1CB5D1A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8BF4C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5A2393BF">
            <w:pPr>
              <w:spacing w:line="240" w:lineRule="auto"/>
              <w:rPr>
                <w:sz w:val="28"/>
                <w:szCs w:val="28"/>
              </w:rPr>
            </w:pPr>
            <w:r>
              <w:rPr>
                <w:rFonts w:ascii="方正黑体_GBK" w:hAnsi="方正黑体_GBK" w:eastAsia="方正黑体_GBK" w:cs="宋体"/>
                <w:sz w:val="22"/>
                <w:szCs w:val="22"/>
              </w:rPr>
              <w:t>A份额：NYXY001670</w:t>
            </w:r>
          </w:p>
          <w:p w14:paraId="38E40519">
            <w:pPr>
              <w:spacing w:line="240" w:lineRule="auto"/>
              <w:rPr>
                <w:sz w:val="28"/>
                <w:szCs w:val="28"/>
              </w:rPr>
            </w:pPr>
            <w:r>
              <w:rPr>
                <w:rFonts w:ascii="方正黑体_GBK" w:hAnsi="方正黑体_GBK" w:eastAsia="方正黑体_GBK" w:cs="宋体"/>
                <w:sz w:val="22"/>
                <w:szCs w:val="22"/>
              </w:rPr>
              <w:t>B份额：NYXY001671</w:t>
            </w:r>
          </w:p>
          <w:p w14:paraId="57A8287A">
            <w:pPr>
              <w:spacing w:line="240" w:lineRule="auto"/>
              <w:rPr>
                <w:sz w:val="28"/>
                <w:szCs w:val="28"/>
              </w:rPr>
            </w:pPr>
            <w:r>
              <w:rPr>
                <w:rFonts w:ascii="方正黑体_GBK" w:hAnsi="方正黑体_GBK" w:eastAsia="方正黑体_GBK" w:cs="宋体"/>
                <w:sz w:val="22"/>
                <w:szCs w:val="22"/>
              </w:rPr>
              <w:t>C份额：NYXY001672</w:t>
            </w:r>
          </w:p>
          <w:p w14:paraId="1BBA6B1D">
            <w:pPr>
              <w:spacing w:line="240" w:lineRule="auto"/>
              <w:rPr>
                <w:sz w:val="28"/>
                <w:szCs w:val="28"/>
              </w:rPr>
            </w:pPr>
            <w:r>
              <w:rPr>
                <w:rFonts w:ascii="方正黑体_GBK" w:hAnsi="方正黑体_GBK" w:eastAsia="方正黑体_GBK" w:cs="宋体"/>
                <w:sz w:val="22"/>
                <w:szCs w:val="22"/>
              </w:rPr>
              <w:t>L份额：NYXY001673</w:t>
            </w:r>
          </w:p>
          <w:p w14:paraId="0DBE7F4A">
            <w:pPr>
              <w:spacing w:line="240" w:lineRule="auto"/>
              <w:rPr>
                <w:sz w:val="28"/>
                <w:szCs w:val="28"/>
              </w:rPr>
            </w:pPr>
            <w:r>
              <w:rPr>
                <w:rFonts w:ascii="方正黑体_GBK" w:hAnsi="方正黑体_GBK" w:eastAsia="方正黑体_GBK" w:cs="宋体"/>
                <w:sz w:val="22"/>
                <w:szCs w:val="22"/>
              </w:rPr>
              <w:t>M份额：NYXY001863</w:t>
            </w:r>
          </w:p>
          <w:p w14:paraId="04444984">
            <w:pPr>
              <w:spacing w:line="240" w:lineRule="auto"/>
              <w:rPr>
                <w:sz w:val="28"/>
                <w:szCs w:val="28"/>
              </w:rPr>
            </w:pPr>
            <w:r>
              <w:rPr>
                <w:rFonts w:ascii="方正黑体_GBK" w:hAnsi="方正黑体_GBK" w:eastAsia="方正黑体_GBK" w:cs="宋体"/>
                <w:sz w:val="22"/>
                <w:szCs w:val="22"/>
              </w:rPr>
              <w:t>N份额：NYXY001864</w:t>
            </w:r>
          </w:p>
          <w:p w14:paraId="0E3B750E">
            <w:pPr>
              <w:spacing w:line="240" w:lineRule="auto"/>
              <w:rPr>
                <w:sz w:val="28"/>
                <w:szCs w:val="28"/>
              </w:rPr>
            </w:pPr>
            <w:r>
              <w:rPr>
                <w:rFonts w:ascii="方正黑体_GBK" w:hAnsi="方正黑体_GBK" w:eastAsia="方正黑体_GBK" w:cs="宋体"/>
                <w:sz w:val="22"/>
                <w:szCs w:val="22"/>
              </w:rPr>
              <w:t>A2份额：NYXY001865</w:t>
            </w:r>
          </w:p>
          <w:p w14:paraId="5DCD5027">
            <w:pPr>
              <w:spacing w:line="240" w:lineRule="auto"/>
              <w:rPr>
                <w:sz w:val="28"/>
                <w:szCs w:val="28"/>
              </w:rPr>
            </w:pPr>
            <w:r>
              <w:rPr>
                <w:rFonts w:ascii="方正黑体_GBK" w:hAnsi="方正黑体_GBK" w:eastAsia="方正黑体_GBK" w:cs="宋体"/>
                <w:sz w:val="22"/>
                <w:szCs w:val="22"/>
              </w:rPr>
              <w:t>F2份额：NYXY001867</w:t>
            </w:r>
          </w:p>
          <w:p w14:paraId="5304A23E">
            <w:pPr>
              <w:spacing w:line="240" w:lineRule="auto"/>
              <w:rPr>
                <w:sz w:val="28"/>
                <w:szCs w:val="28"/>
              </w:rPr>
            </w:pPr>
            <w:r>
              <w:rPr>
                <w:rFonts w:ascii="方正黑体_GBK" w:hAnsi="方正黑体_GBK" w:eastAsia="方正黑体_GBK" w:cs="宋体"/>
                <w:sz w:val="22"/>
                <w:szCs w:val="22"/>
              </w:rPr>
              <w:t>G2份额：NYXY001868</w:t>
            </w:r>
          </w:p>
          <w:p w14:paraId="15BA83BB">
            <w:pPr>
              <w:spacing w:line="240" w:lineRule="auto"/>
              <w:rPr>
                <w:sz w:val="28"/>
                <w:szCs w:val="28"/>
              </w:rPr>
            </w:pPr>
            <w:r>
              <w:rPr>
                <w:rFonts w:ascii="方正黑体_GBK" w:hAnsi="方正黑体_GBK" w:eastAsia="方正黑体_GBK" w:cs="宋体"/>
                <w:sz w:val="22"/>
                <w:szCs w:val="22"/>
              </w:rPr>
              <w:t>I2份额：NYXY001870</w:t>
            </w:r>
          </w:p>
          <w:p w14:paraId="1BAE8926">
            <w:pPr>
              <w:spacing w:line="240" w:lineRule="auto"/>
              <w:rPr>
                <w:sz w:val="28"/>
                <w:szCs w:val="28"/>
              </w:rPr>
            </w:pPr>
            <w:r>
              <w:rPr>
                <w:rFonts w:ascii="方正黑体_GBK" w:hAnsi="方正黑体_GBK" w:eastAsia="方正黑体_GBK" w:cs="宋体"/>
                <w:sz w:val="22"/>
                <w:szCs w:val="22"/>
              </w:rPr>
              <w:t>J2份额：NYXY001871</w:t>
            </w:r>
          </w:p>
          <w:p w14:paraId="59B989E3">
            <w:pPr>
              <w:spacing w:line="240" w:lineRule="auto"/>
              <w:rPr>
                <w:sz w:val="28"/>
                <w:szCs w:val="28"/>
              </w:rPr>
            </w:pPr>
            <w:r>
              <w:rPr>
                <w:rFonts w:ascii="方正黑体_GBK" w:hAnsi="方正黑体_GBK" w:eastAsia="方正黑体_GBK" w:cs="宋体"/>
                <w:sz w:val="22"/>
                <w:szCs w:val="22"/>
              </w:rPr>
              <w:t>K2份额：NYXY001872</w:t>
            </w:r>
          </w:p>
          <w:p w14:paraId="590EDE7B">
            <w:pPr>
              <w:spacing w:line="240" w:lineRule="auto"/>
              <w:rPr>
                <w:sz w:val="28"/>
                <w:szCs w:val="28"/>
              </w:rPr>
            </w:pPr>
            <w:r>
              <w:rPr>
                <w:rFonts w:ascii="方正黑体_GBK" w:hAnsi="方正黑体_GBK" w:eastAsia="方正黑体_GBK" w:cs="宋体"/>
                <w:sz w:val="22"/>
                <w:szCs w:val="22"/>
              </w:rPr>
              <w:t>Q份额：NYXY001675</w:t>
            </w:r>
          </w:p>
          <w:p w14:paraId="16210097">
            <w:pPr>
              <w:spacing w:line="240" w:lineRule="auto"/>
              <w:rPr>
                <w:sz w:val="28"/>
                <w:szCs w:val="28"/>
              </w:rPr>
            </w:pPr>
            <w:r>
              <w:rPr>
                <w:rFonts w:ascii="方正黑体_GBK" w:hAnsi="方正黑体_GBK" w:eastAsia="方正黑体_GBK" w:cs="宋体"/>
                <w:sz w:val="22"/>
                <w:szCs w:val="22"/>
              </w:rPr>
              <w:t>Q1份额：NYXY001676</w:t>
            </w:r>
          </w:p>
          <w:p w14:paraId="61BE439E">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0226C440">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E7B81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2D680C57">
            <w:pPr>
              <w:spacing w:line="240" w:lineRule="auto"/>
              <w:rPr>
                <w:sz w:val="28"/>
                <w:szCs w:val="28"/>
              </w:rPr>
            </w:pPr>
            <w:r>
              <w:rPr>
                <w:rFonts w:ascii="方正黑体_GBK" w:hAnsi="方正黑体_GBK" w:eastAsia="方正黑体_GBK" w:cs="宋体"/>
                <w:sz w:val="22"/>
                <w:szCs w:val="22"/>
              </w:rPr>
              <w:t>全国</w:t>
            </w:r>
          </w:p>
        </w:tc>
      </w:tr>
      <w:tr w14:paraId="5F052E64">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35CB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12BE229C">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69BAF794">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26F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30AD844B">
            <w:pPr>
              <w:spacing w:line="240" w:lineRule="auto"/>
              <w:rPr>
                <w:sz w:val="28"/>
                <w:szCs w:val="28"/>
              </w:rPr>
            </w:pPr>
            <w:r>
              <w:rPr>
                <w:rFonts w:ascii="方正黑体_GBK" w:hAnsi="方正黑体_GBK" w:eastAsia="方正黑体_GBK" w:cs="宋体"/>
                <w:sz w:val="22"/>
                <w:szCs w:val="22"/>
              </w:rPr>
              <w:t>本理财产品规模上限为100亿元。</w:t>
            </w:r>
          </w:p>
        </w:tc>
      </w:tr>
      <w:tr w14:paraId="2B3EC025">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E650C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5EFDDD99">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7398A199">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26C22F57">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1961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1B5CE166">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54583775">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5w、代发、对公客户、拥军优属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金华银行股份有限公司、长沙银行股份有限公司、郑州银行股份有限公司、广州农村商业银行股份有限公司、苏州银行股份有限公司、福建海峡银行股份有限公司、齐鲁银行股份有限公司（除白金/私行客户、财富客户外的其他客户）、北京银行股份有限公司、天津农村商业银行股份有限公司(除企业拓展客户、个人新客、私行客户和私钻客户外的其他客户)、山西银行股份有限公司（除新客户外的其他客户）、德州银行股份有限公司、云南红塔银行股份有限公司、宁夏银行股份有限公司（1元起购）、九江银行股份有限公司、海南银行股份有限公司、廊坊银行股份有限公司、上海农村商业银行股份有限公司、富邦华一银行有限公司、湖州银行股份有限公司、海南农村商业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盐城农村商业银行股份有限公司（除代发客户外的其他客户）、江苏建湖农村商业银行股份有限公司、江苏东台农村商业银行股份有限公司、江苏溧水农村商业银行股份有限公司、江苏南通农村商业银行股份有限公司（除代发和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2EB71FB0">
            <w:pPr>
              <w:spacing w:line="240" w:lineRule="auto"/>
              <w:rPr>
                <w:sz w:val="28"/>
                <w:szCs w:val="28"/>
              </w:rPr>
            </w:pPr>
            <w:r>
              <w:rPr>
                <w:rFonts w:ascii="方正黑体_GBK" w:hAnsi="方正黑体_GBK" w:eastAsia="方正黑体_GBK" w:cs="宋体"/>
                <w:sz w:val="22"/>
                <w:szCs w:val="22"/>
              </w:rPr>
              <w:t>B份额：南京银行股份有限公司(新客新资金5万或代发客户)、青岛银行股份有限公司(私行客户)、徽商银行股份有限公司(除代发客户外的其他客户)、齐商银行股份有限公司、嘉兴银行股份有限公司（私行客户）、广州银行股份有限公司、江苏苏州农村商业银行股份有限公司（高客客户）、秦皇岛银行股份有限公司、宁波东海银行股份有限公司、齐鲁银行股份有限公司(白金/私行客户)、天津农村商业银行股份有限公司(企业拓展客户)、东营银行股份有限公司、宁波通商银行股份有限公司（除新客户外的其他客户）、江苏高淳农村商业银行股份有限公司、江苏新沂农村商业银行股份有限公司（1元起购）、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外的其他客户）、江苏仪征农村商业银行股份有限公司( 20万元起购)、江苏泰州农村商业银行股份有限公司。</w:t>
            </w:r>
          </w:p>
          <w:p w14:paraId="52D85801">
            <w:pPr>
              <w:spacing w:line="240" w:lineRule="auto"/>
              <w:rPr>
                <w:sz w:val="28"/>
                <w:szCs w:val="28"/>
              </w:rPr>
            </w:pPr>
            <w:r>
              <w:rPr>
                <w:rFonts w:ascii="方正黑体_GBK" w:hAnsi="方正黑体_GBK" w:eastAsia="方正黑体_GBK" w:cs="宋体"/>
                <w:sz w:val="22"/>
                <w:szCs w:val="22"/>
              </w:rPr>
              <w:t>C份额：南京银行股份有限公司(对公客户)、烟台银行股份有限公司、江苏苏州农村商业银行股份有限公司（新客客户）、日照银行股份有限公司（除私行客户外的其他客户）、齐鲁银行股份有限公司(财富客户)、天津农村商业银行股份有限公司(个人新客)、山西银行股份有限公司（新客户）、江苏泰兴农村商业银行股份有限公司（除代发客户外的其他客户）、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枣庄银行股份有限公司。</w:t>
            </w:r>
          </w:p>
          <w:p w14:paraId="19029122">
            <w:pPr>
              <w:spacing w:line="240" w:lineRule="auto"/>
              <w:rPr>
                <w:sz w:val="28"/>
                <w:szCs w:val="28"/>
              </w:rPr>
            </w:pPr>
            <w:r>
              <w:rPr>
                <w:rFonts w:ascii="方正黑体_GBK" w:hAnsi="方正黑体_GBK" w:eastAsia="方正黑体_GBK" w:cs="宋体"/>
                <w:sz w:val="22"/>
                <w:szCs w:val="22"/>
              </w:rPr>
              <w:t>L份额：日照银行股份有限公司（私行客户）、潍坊银行股份有限公司、泰安银行股份有限公司、天津农村商业银行股份有限公司(私钻客户)、宁波通商银行股份有限公司（新客户）、江苏兴化农村商业银行股份有限公司(人民医院职工客户)、江苏泰兴农村商业银行股份有限公司（代发客户）。</w:t>
            </w:r>
          </w:p>
          <w:p w14:paraId="7FAD1E1E">
            <w:pPr>
              <w:spacing w:line="240" w:lineRule="auto"/>
              <w:rPr>
                <w:sz w:val="28"/>
                <w:szCs w:val="28"/>
              </w:rPr>
            </w:pPr>
            <w:r>
              <w:rPr>
                <w:rFonts w:ascii="方正黑体_GBK" w:hAnsi="方正黑体_GBK" w:eastAsia="方正黑体_GBK" w:cs="宋体"/>
                <w:sz w:val="22"/>
                <w:szCs w:val="22"/>
              </w:rPr>
              <w:t>M份额：蒙商银行股份有限公司（除代发工资客户外的其他客户）。</w:t>
            </w:r>
          </w:p>
          <w:p w14:paraId="7A2F9CB7">
            <w:pPr>
              <w:spacing w:line="240" w:lineRule="auto"/>
              <w:rPr>
                <w:sz w:val="28"/>
                <w:szCs w:val="28"/>
              </w:rPr>
            </w:pPr>
            <w:r>
              <w:rPr>
                <w:rFonts w:ascii="方正黑体_GBK" w:hAnsi="方正黑体_GBK" w:eastAsia="方正黑体_GBK" w:cs="宋体"/>
                <w:sz w:val="22"/>
                <w:szCs w:val="22"/>
              </w:rPr>
              <w:t>N份额：蒙商银行股份有限公司（代发工资客户）。</w:t>
            </w:r>
          </w:p>
          <w:p w14:paraId="40E1D476">
            <w:pPr>
              <w:spacing w:line="240" w:lineRule="auto"/>
              <w:rPr>
                <w:sz w:val="28"/>
                <w:szCs w:val="28"/>
              </w:rPr>
            </w:pPr>
            <w:r>
              <w:rPr>
                <w:rFonts w:ascii="方正黑体_GBK" w:hAnsi="方正黑体_GBK" w:eastAsia="方正黑体_GBK" w:cs="宋体"/>
                <w:sz w:val="22"/>
                <w:szCs w:val="22"/>
              </w:rPr>
              <w:t>A2份额：朝阳银行股份有限公司。</w:t>
            </w:r>
          </w:p>
          <w:p w14:paraId="3622FBB8">
            <w:pPr>
              <w:spacing w:line="240" w:lineRule="auto"/>
              <w:rPr>
                <w:sz w:val="28"/>
                <w:szCs w:val="28"/>
              </w:rPr>
            </w:pPr>
            <w:r>
              <w:rPr>
                <w:rFonts w:ascii="方正黑体_GBK" w:hAnsi="方正黑体_GBK" w:eastAsia="方正黑体_GBK" w:cs="宋体"/>
                <w:sz w:val="22"/>
                <w:szCs w:val="22"/>
              </w:rPr>
              <w:t>F2份额：温州银行股份有限公司。</w:t>
            </w:r>
          </w:p>
          <w:p w14:paraId="2C7F740C">
            <w:pPr>
              <w:spacing w:line="240" w:lineRule="auto"/>
              <w:rPr>
                <w:sz w:val="28"/>
                <w:szCs w:val="28"/>
              </w:rPr>
            </w:pPr>
            <w:r>
              <w:rPr>
                <w:rFonts w:ascii="方正黑体_GBK" w:hAnsi="方正黑体_GBK" w:eastAsia="方正黑体_GBK" w:cs="宋体"/>
                <w:sz w:val="22"/>
                <w:szCs w:val="22"/>
              </w:rPr>
              <w:t>G2份额：宁夏银行股份有限公司（20万元起购）。</w:t>
            </w:r>
          </w:p>
          <w:p w14:paraId="7F999105">
            <w:pPr>
              <w:spacing w:line="240" w:lineRule="auto"/>
              <w:rPr>
                <w:sz w:val="28"/>
                <w:szCs w:val="28"/>
              </w:rPr>
            </w:pPr>
            <w:r>
              <w:rPr>
                <w:rFonts w:ascii="方正黑体_GBK" w:hAnsi="方正黑体_GBK" w:eastAsia="方正黑体_GBK" w:cs="宋体"/>
                <w:sz w:val="22"/>
                <w:szCs w:val="22"/>
              </w:rPr>
              <w:t>I2份额：南京银行股份有限公司(拥军优属客户)。</w:t>
            </w:r>
          </w:p>
          <w:p w14:paraId="3E0395AA">
            <w:pPr>
              <w:spacing w:line="240" w:lineRule="auto"/>
              <w:rPr>
                <w:sz w:val="28"/>
                <w:szCs w:val="28"/>
              </w:rPr>
            </w:pPr>
            <w:r>
              <w:rPr>
                <w:rFonts w:ascii="方正黑体_GBK" w:hAnsi="方正黑体_GBK" w:eastAsia="方正黑体_GBK" w:cs="宋体"/>
                <w:sz w:val="22"/>
                <w:szCs w:val="22"/>
              </w:rPr>
              <w:t>J2份额：吉林银行股份有限公司（新客户）。</w:t>
            </w:r>
          </w:p>
          <w:p w14:paraId="544EBC29">
            <w:pPr>
              <w:spacing w:line="240" w:lineRule="auto"/>
              <w:rPr>
                <w:sz w:val="28"/>
                <w:szCs w:val="28"/>
              </w:rPr>
            </w:pPr>
            <w:r>
              <w:rPr>
                <w:rFonts w:ascii="方正黑体_GBK" w:hAnsi="方正黑体_GBK" w:eastAsia="方正黑体_GBK" w:cs="宋体"/>
                <w:sz w:val="22"/>
                <w:szCs w:val="22"/>
              </w:rPr>
              <w:t>K2份额：吉林银行股份有限公司（除新客户外的其他客户）。</w:t>
            </w:r>
          </w:p>
          <w:p w14:paraId="1C35D815">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0485DDEF">
            <w:pPr>
              <w:spacing w:line="240" w:lineRule="auto"/>
              <w:rPr>
                <w:sz w:val="28"/>
                <w:szCs w:val="28"/>
              </w:rPr>
            </w:pPr>
            <w:r>
              <w:rPr>
                <w:rFonts w:ascii="方正黑体_GBK" w:hAnsi="方正黑体_GBK" w:eastAsia="方正黑体_GBK" w:cs="宋体"/>
                <w:sz w:val="22"/>
                <w:szCs w:val="22"/>
              </w:rPr>
              <w:t>Q1份额：徽商银行股份有限公司（代发客户）。</w:t>
            </w:r>
          </w:p>
          <w:p w14:paraId="3B977D24">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0EBBA8E8">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48972D13">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2C174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21AD1E16">
            <w:pPr>
              <w:spacing w:line="240" w:lineRule="auto"/>
              <w:rPr>
                <w:sz w:val="28"/>
                <w:szCs w:val="28"/>
              </w:rPr>
            </w:pPr>
            <w:r>
              <w:rPr>
                <w:rFonts w:ascii="方正黑体_GBK" w:hAnsi="方正黑体_GBK" w:eastAsia="方正黑体_GBK" w:cs="宋体"/>
                <w:sz w:val="22"/>
                <w:szCs w:val="22"/>
              </w:rPr>
              <w:t>A份额/B份额/C份额/L份额/M份额/N份额/A2份额/F2份额/I2份额/K2份额/Q份额/Q1份额：</w:t>
            </w:r>
          </w:p>
          <w:p w14:paraId="20DACA15">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3ED7AD5C">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2E71E4E3">
            <w:pPr>
              <w:spacing w:line="240" w:lineRule="auto"/>
              <w:rPr>
                <w:sz w:val="28"/>
                <w:szCs w:val="28"/>
              </w:rPr>
            </w:pPr>
            <w:r>
              <w:rPr>
                <w:rFonts w:ascii="方正黑体_GBK" w:hAnsi="方正黑体_GBK" w:eastAsia="方正黑体_GBK" w:cs="宋体"/>
                <w:sz w:val="22"/>
                <w:szCs w:val="22"/>
              </w:rPr>
              <w:t>G2份额：</w:t>
            </w:r>
          </w:p>
          <w:p w14:paraId="255AD2E7">
            <w:pPr>
              <w:spacing w:line="240" w:lineRule="auto"/>
              <w:rPr>
                <w:sz w:val="28"/>
                <w:szCs w:val="28"/>
              </w:rPr>
            </w:pPr>
            <w:r>
              <w:rPr>
                <w:rFonts w:ascii="方正黑体_GBK" w:hAnsi="方正黑体_GBK" w:eastAsia="方正黑体_GBK" w:cs="宋体"/>
                <w:sz w:val="22"/>
                <w:szCs w:val="22"/>
              </w:rPr>
              <w:t>个人投资者投资起点金额20万元人民币，以1元的整数倍递增；</w:t>
            </w:r>
          </w:p>
          <w:p w14:paraId="33397F06">
            <w:pPr>
              <w:spacing w:line="240" w:lineRule="auto"/>
              <w:rPr>
                <w:sz w:val="28"/>
                <w:szCs w:val="28"/>
              </w:rPr>
            </w:pPr>
            <w:r>
              <w:rPr>
                <w:rFonts w:ascii="方正黑体_GBK" w:hAnsi="方正黑体_GBK" w:eastAsia="方正黑体_GBK" w:cs="宋体"/>
                <w:sz w:val="22"/>
                <w:szCs w:val="22"/>
              </w:rPr>
              <w:t>机构投资者投资起点金额20万元人民币，以1元的整数倍递增；</w:t>
            </w:r>
          </w:p>
          <w:p w14:paraId="358F9972">
            <w:pPr>
              <w:spacing w:line="240" w:lineRule="auto"/>
              <w:rPr>
                <w:sz w:val="28"/>
                <w:szCs w:val="28"/>
              </w:rPr>
            </w:pPr>
            <w:r>
              <w:rPr>
                <w:rFonts w:ascii="方正黑体_GBK" w:hAnsi="方正黑体_GBK" w:eastAsia="方正黑体_GBK" w:cs="宋体"/>
                <w:sz w:val="22"/>
                <w:szCs w:val="22"/>
              </w:rPr>
              <w:t>J2份额：</w:t>
            </w:r>
          </w:p>
          <w:p w14:paraId="47FC850C">
            <w:pPr>
              <w:spacing w:line="240" w:lineRule="auto"/>
              <w:rPr>
                <w:sz w:val="28"/>
                <w:szCs w:val="28"/>
              </w:rPr>
            </w:pPr>
            <w:r>
              <w:rPr>
                <w:rFonts w:ascii="方正黑体_GBK" w:hAnsi="方正黑体_GBK" w:eastAsia="方正黑体_GBK" w:cs="宋体"/>
                <w:sz w:val="22"/>
                <w:szCs w:val="22"/>
              </w:rPr>
              <w:t>个人投资者投资起点金额1万元人民币，以1元的整数倍递增；</w:t>
            </w:r>
          </w:p>
          <w:p w14:paraId="2144F693">
            <w:pPr>
              <w:spacing w:line="240" w:lineRule="auto"/>
              <w:rPr>
                <w:sz w:val="28"/>
                <w:szCs w:val="28"/>
              </w:rPr>
            </w:pPr>
            <w:r>
              <w:rPr>
                <w:rFonts w:ascii="方正黑体_GBK" w:hAnsi="方正黑体_GBK" w:eastAsia="方正黑体_GBK" w:cs="宋体"/>
                <w:sz w:val="22"/>
                <w:szCs w:val="22"/>
              </w:rPr>
              <w:t>机构投资者投资起点金额1万元人民币，以1元的整数倍递增；</w:t>
            </w:r>
          </w:p>
        </w:tc>
      </w:tr>
      <w:tr w14:paraId="75E03C1C">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643EF76">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648CBEAE">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6AEB8A45">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2CDA458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310A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5AEBB447">
            <w:pPr>
              <w:spacing w:line="240" w:lineRule="auto"/>
              <w:jc w:val="left"/>
              <w:rPr>
                <w:sz w:val="28"/>
                <w:szCs w:val="28"/>
              </w:rPr>
            </w:pPr>
            <w:r>
              <w:rPr>
                <w:rFonts w:ascii="方正黑体_GBK" w:hAnsi="方正黑体_GBK" w:eastAsia="方正黑体_GBK" w:cs="宋体"/>
                <w:color w:val="000000"/>
                <w:sz w:val="22"/>
                <w:szCs w:val="22"/>
              </w:rPr>
              <w:t>2026年08月19日 09:00—2026年08月25日 17:00</w:t>
            </w:r>
          </w:p>
        </w:tc>
      </w:tr>
      <w:tr w14:paraId="657E0A1F">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24B2C67">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5858A896">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3213BB98">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82ACEB0">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6BC8F984">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559F30B0">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31153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42A099C8">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2026年08月26日</w:t>
            </w:r>
          </w:p>
        </w:tc>
      </w:tr>
      <w:tr w14:paraId="3E8B4F3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7FCDC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73637B75">
            <w:pPr>
              <w:spacing w:line="240" w:lineRule="auto"/>
              <w:rPr>
                <w:sz w:val="28"/>
                <w:szCs w:val="28"/>
              </w:rPr>
            </w:pPr>
            <w:r>
              <w:rPr>
                <w:rFonts w:ascii="方正黑体_GBK" w:hAnsi="方正黑体_GBK" w:eastAsia="方正黑体_GBK" w:cs="宋体"/>
                <w:sz w:val="22"/>
                <w:szCs w:val="22"/>
              </w:rPr>
              <w:t>2026年08月26日—实际到期日（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399天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CB12AF2">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BC27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4C02DF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2027年09月29日</w:t>
            </w:r>
          </w:p>
        </w:tc>
      </w:tr>
      <w:tr w14:paraId="4B4BBE85">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01E655">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3B861D11">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57B5375B">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07368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5791260F">
            <w:pPr>
              <w:spacing w:line="240" w:lineRule="auto"/>
              <w:rPr>
                <w:sz w:val="28"/>
                <w:szCs w:val="28"/>
              </w:rPr>
            </w:pPr>
            <w:r>
              <w:rPr>
                <w:rFonts w:ascii="方正黑体_GBK" w:hAnsi="方正黑体_GBK" w:eastAsia="方正黑体_GBK" w:cs="宋体"/>
                <w:sz w:val="22"/>
                <w:szCs w:val="22"/>
              </w:rPr>
              <w:t>本理财产品存续期间不进行分红。</w:t>
            </w:r>
          </w:p>
          <w:p w14:paraId="4020B160">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54460B7D">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66745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2D8DE5E1">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41782081">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4E8A2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7AF102F1">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71F61E0C">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1B57EC87">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404BD002">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243F5C12">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2480C37F">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72DDB41F">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1D85B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6CB220C8">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2DEAC2A1">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72A6C8D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3CB14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1B045F8E">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3D8AFBA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8107F4">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273713AA">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1CBAEF79">
            <w:pPr>
              <w:spacing w:line="240" w:lineRule="auto"/>
              <w:jc w:val="left"/>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74C9B13C">
            <w:pPr>
              <w:spacing w:line="240" w:lineRule="auto"/>
              <w:jc w:val="left"/>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72C8EFB9">
            <w:pPr>
              <w:spacing w:line="240" w:lineRule="auto"/>
              <w:jc w:val="left"/>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549595B4">
            <w:pPr>
              <w:spacing w:line="240" w:lineRule="auto"/>
              <w:jc w:val="left"/>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393F94A2">
            <w:pPr>
              <w:spacing w:line="240" w:lineRule="auto"/>
              <w:jc w:val="left"/>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5F4B2EF0">
            <w:pPr>
              <w:spacing w:line="240" w:lineRule="auto"/>
              <w:jc w:val="left"/>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085A4DCA">
            <w:pPr>
              <w:spacing w:line="240" w:lineRule="auto"/>
              <w:jc w:val="left"/>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25615B9F">
            <w:pPr>
              <w:spacing w:line="240" w:lineRule="auto"/>
              <w:jc w:val="left"/>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009DCF0D">
            <w:pPr>
              <w:spacing w:line="240" w:lineRule="auto"/>
              <w:jc w:val="left"/>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6114AA39">
            <w:pPr>
              <w:spacing w:line="240" w:lineRule="auto"/>
              <w:jc w:val="left"/>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1811A750">
            <w:pPr>
              <w:spacing w:line="240" w:lineRule="auto"/>
              <w:jc w:val="left"/>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2E41AA08">
            <w:pPr>
              <w:spacing w:line="240" w:lineRule="auto"/>
              <w:jc w:val="left"/>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6D9DFB63">
            <w:pPr>
              <w:spacing w:line="240" w:lineRule="auto"/>
              <w:jc w:val="left"/>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2CF5515D">
            <w:pPr>
              <w:spacing w:line="240" w:lineRule="auto"/>
              <w:jc w:val="left"/>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607D44DE">
            <w:pPr>
              <w:spacing w:line="240" w:lineRule="auto"/>
              <w:jc w:val="left"/>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4A4EA7EA">
            <w:pPr>
              <w:spacing w:line="240" w:lineRule="auto"/>
              <w:jc w:val="left"/>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302CA27C">
            <w:pPr>
              <w:spacing w:line="240" w:lineRule="auto"/>
              <w:jc w:val="left"/>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3817CB5E">
            <w:pPr>
              <w:spacing w:line="240" w:lineRule="auto"/>
              <w:jc w:val="left"/>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0381934A">
            <w:pPr>
              <w:spacing w:line="240" w:lineRule="auto"/>
              <w:jc w:val="left"/>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3CA17582">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5C61BC17">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1CC8357A">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52EDF95E">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171425D1">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4E3A566B">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66259957">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3AB09C25">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7D18F17A">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53CF0A0A">
            <w:pPr>
              <w:spacing w:line="240" w:lineRule="auto"/>
              <w:rPr>
                <w:sz w:val="28"/>
                <w:szCs w:val="28"/>
              </w:rPr>
            </w:pPr>
            <w:r>
              <w:rPr>
                <w:rFonts w:ascii="方正黑体_GBK" w:hAnsi="方正黑体_GBK" w:eastAsia="方正黑体_GBK" w:cs="宋体"/>
                <w:b/>
                <w:sz w:val="22"/>
                <w:szCs w:val="22"/>
              </w:rPr>
              <w:t>以上资产剩余期限均不超过产品期限。</w:t>
            </w:r>
          </w:p>
          <w:p w14:paraId="2604B962">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2269520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55329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6300E67A">
            <w:pPr>
              <w:spacing w:line="240" w:lineRule="auto"/>
              <w:rPr>
                <w:sz w:val="28"/>
                <w:szCs w:val="28"/>
              </w:rPr>
            </w:pPr>
            <w:r>
              <w:rPr>
                <w:rFonts w:ascii="方正黑体_GBK" w:hAnsi="方正黑体_GBK" w:eastAsia="方正黑体_GBK" w:cs="宋体"/>
                <w:sz w:val="22"/>
                <w:szCs w:val="22"/>
              </w:rPr>
              <w:t>A份额：业绩比较基准为年化2.4%-2.65% 。</w:t>
            </w:r>
          </w:p>
          <w:p w14:paraId="4BCA1C55">
            <w:pPr>
              <w:spacing w:line="240" w:lineRule="auto"/>
              <w:rPr>
                <w:sz w:val="28"/>
                <w:szCs w:val="28"/>
              </w:rPr>
            </w:pPr>
            <w:r>
              <w:rPr>
                <w:rFonts w:ascii="方正黑体_GBK" w:hAnsi="方正黑体_GBK" w:eastAsia="方正黑体_GBK" w:cs="宋体"/>
                <w:sz w:val="22"/>
                <w:szCs w:val="22"/>
              </w:rPr>
              <w:t>B份额：业绩比较基准为年化2.5%-2.75% 。</w:t>
            </w:r>
          </w:p>
          <w:p w14:paraId="59E732C7">
            <w:pPr>
              <w:spacing w:line="240" w:lineRule="auto"/>
              <w:rPr>
                <w:sz w:val="28"/>
                <w:szCs w:val="28"/>
              </w:rPr>
            </w:pPr>
            <w:r>
              <w:rPr>
                <w:rFonts w:ascii="方正黑体_GBK" w:hAnsi="方正黑体_GBK" w:eastAsia="方正黑体_GBK" w:cs="宋体"/>
                <w:sz w:val="22"/>
                <w:szCs w:val="22"/>
              </w:rPr>
              <w:t>C份额：业绩比较基准为年化2.6%-2.85% 。</w:t>
            </w:r>
          </w:p>
          <w:p w14:paraId="6561E921">
            <w:pPr>
              <w:spacing w:line="240" w:lineRule="auto"/>
              <w:rPr>
                <w:sz w:val="28"/>
                <w:szCs w:val="28"/>
              </w:rPr>
            </w:pPr>
            <w:r>
              <w:rPr>
                <w:rFonts w:ascii="方正黑体_GBK" w:hAnsi="方正黑体_GBK" w:eastAsia="方正黑体_GBK" w:cs="宋体"/>
                <w:sz w:val="22"/>
                <w:szCs w:val="22"/>
              </w:rPr>
              <w:t>L份额：业绩比较基准为年化2.65%-2.9% 。</w:t>
            </w:r>
          </w:p>
          <w:p w14:paraId="088DAE1B">
            <w:pPr>
              <w:spacing w:line="240" w:lineRule="auto"/>
              <w:rPr>
                <w:sz w:val="28"/>
                <w:szCs w:val="28"/>
              </w:rPr>
            </w:pPr>
            <w:r>
              <w:rPr>
                <w:rFonts w:ascii="方正黑体_GBK" w:hAnsi="方正黑体_GBK" w:eastAsia="方正黑体_GBK" w:cs="宋体"/>
                <w:sz w:val="22"/>
                <w:szCs w:val="22"/>
              </w:rPr>
              <w:t>M份额：业绩比较基准为年化2.4%-2.65% 。</w:t>
            </w:r>
          </w:p>
          <w:p w14:paraId="33E431FC">
            <w:pPr>
              <w:spacing w:line="240" w:lineRule="auto"/>
              <w:rPr>
                <w:sz w:val="28"/>
                <w:szCs w:val="28"/>
              </w:rPr>
            </w:pPr>
            <w:r>
              <w:rPr>
                <w:rFonts w:ascii="方正黑体_GBK" w:hAnsi="方正黑体_GBK" w:eastAsia="方正黑体_GBK" w:cs="宋体"/>
                <w:sz w:val="22"/>
                <w:szCs w:val="22"/>
              </w:rPr>
              <w:t>N份额：业绩比较基准为年化2.6%-2.85% 。</w:t>
            </w:r>
          </w:p>
          <w:p w14:paraId="28006459">
            <w:pPr>
              <w:spacing w:line="240" w:lineRule="auto"/>
              <w:rPr>
                <w:sz w:val="28"/>
                <w:szCs w:val="28"/>
              </w:rPr>
            </w:pPr>
            <w:r>
              <w:rPr>
                <w:rFonts w:ascii="方正黑体_GBK" w:hAnsi="方正黑体_GBK" w:eastAsia="方正黑体_GBK" w:cs="宋体"/>
                <w:sz w:val="22"/>
                <w:szCs w:val="22"/>
              </w:rPr>
              <w:t>A2份额：业绩比较基准为年化2.35%-2.6% 。</w:t>
            </w:r>
          </w:p>
          <w:p w14:paraId="12227425">
            <w:pPr>
              <w:spacing w:line="240" w:lineRule="auto"/>
              <w:rPr>
                <w:sz w:val="28"/>
                <w:szCs w:val="28"/>
              </w:rPr>
            </w:pPr>
            <w:r>
              <w:rPr>
                <w:rFonts w:ascii="方正黑体_GBK" w:hAnsi="方正黑体_GBK" w:eastAsia="方正黑体_GBK" w:cs="宋体"/>
                <w:sz w:val="22"/>
                <w:szCs w:val="22"/>
              </w:rPr>
              <w:t>F2份额：业绩比较基准为年化2.45%-2.7% 。</w:t>
            </w:r>
          </w:p>
          <w:p w14:paraId="310CE03E">
            <w:pPr>
              <w:spacing w:line="240" w:lineRule="auto"/>
              <w:rPr>
                <w:sz w:val="28"/>
                <w:szCs w:val="28"/>
              </w:rPr>
            </w:pPr>
            <w:r>
              <w:rPr>
                <w:rFonts w:ascii="方正黑体_GBK" w:hAnsi="方正黑体_GBK" w:eastAsia="方正黑体_GBK" w:cs="宋体"/>
                <w:sz w:val="22"/>
                <w:szCs w:val="22"/>
              </w:rPr>
              <w:t>G2份额：业绩比较基准为年化2.6%-2.85% 。</w:t>
            </w:r>
          </w:p>
          <w:p w14:paraId="27BC8260">
            <w:pPr>
              <w:spacing w:line="240" w:lineRule="auto"/>
              <w:rPr>
                <w:sz w:val="28"/>
                <w:szCs w:val="28"/>
              </w:rPr>
            </w:pPr>
            <w:r>
              <w:rPr>
                <w:rFonts w:ascii="方正黑体_GBK" w:hAnsi="方正黑体_GBK" w:eastAsia="方正黑体_GBK" w:cs="宋体"/>
                <w:sz w:val="22"/>
                <w:szCs w:val="22"/>
              </w:rPr>
              <w:t>I2份额：业绩比较基准为年化2.5%-2.75% 。</w:t>
            </w:r>
          </w:p>
          <w:p w14:paraId="407A7D15">
            <w:pPr>
              <w:spacing w:line="240" w:lineRule="auto"/>
              <w:rPr>
                <w:sz w:val="28"/>
                <w:szCs w:val="28"/>
              </w:rPr>
            </w:pPr>
            <w:r>
              <w:rPr>
                <w:rFonts w:ascii="方正黑体_GBK" w:hAnsi="方正黑体_GBK" w:eastAsia="方正黑体_GBK" w:cs="宋体"/>
                <w:sz w:val="22"/>
                <w:szCs w:val="22"/>
              </w:rPr>
              <w:t>J2份额：业绩比较基准为年化2.6%-2.85% 。</w:t>
            </w:r>
          </w:p>
          <w:p w14:paraId="72F6BDB0">
            <w:pPr>
              <w:spacing w:line="240" w:lineRule="auto"/>
              <w:rPr>
                <w:sz w:val="28"/>
                <w:szCs w:val="28"/>
              </w:rPr>
            </w:pPr>
            <w:r>
              <w:rPr>
                <w:rFonts w:ascii="方正黑体_GBK" w:hAnsi="方正黑体_GBK" w:eastAsia="方正黑体_GBK" w:cs="宋体"/>
                <w:sz w:val="22"/>
                <w:szCs w:val="22"/>
              </w:rPr>
              <w:t>K2份额：业绩比较基准为年化2.55%-2.8% 。</w:t>
            </w:r>
          </w:p>
          <w:p w14:paraId="236D326F">
            <w:pPr>
              <w:spacing w:line="240" w:lineRule="auto"/>
              <w:rPr>
                <w:sz w:val="28"/>
                <w:szCs w:val="28"/>
              </w:rPr>
            </w:pPr>
            <w:r>
              <w:rPr>
                <w:rFonts w:ascii="方正黑体_GBK" w:hAnsi="方正黑体_GBK" w:eastAsia="方正黑体_GBK" w:cs="宋体"/>
                <w:sz w:val="22"/>
                <w:szCs w:val="22"/>
              </w:rPr>
              <w:t>Q份额：业绩比较基准为年化2.55%-2.8% 。</w:t>
            </w:r>
          </w:p>
          <w:p w14:paraId="23FFE660">
            <w:pPr>
              <w:spacing w:line="240" w:lineRule="auto"/>
              <w:rPr>
                <w:sz w:val="28"/>
                <w:szCs w:val="28"/>
              </w:rPr>
            </w:pPr>
            <w:r>
              <w:rPr>
                <w:rFonts w:ascii="方正黑体_GBK" w:hAnsi="方正黑体_GBK" w:eastAsia="方正黑体_GBK" w:cs="宋体"/>
                <w:sz w:val="22"/>
                <w:szCs w:val="22"/>
              </w:rPr>
              <w:t>Q1份额：业绩比较基准为年化2.53%-2.78% 。</w:t>
            </w:r>
          </w:p>
          <w:p w14:paraId="399DD692">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076C2709">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02183D19">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39C4E5D7">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E324CE0">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29466C7F">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5936B805">
            <w:pPr>
              <w:spacing w:line="240" w:lineRule="auto"/>
              <w:rPr>
                <w:sz w:val="28"/>
                <w:szCs w:val="28"/>
              </w:rPr>
            </w:pPr>
            <w:r>
              <w:rPr>
                <w:rFonts w:ascii="方正黑体_GBK" w:hAnsi="方正黑体_GBK" w:eastAsia="方正黑体_GBK" w:cs="宋体"/>
                <w:b/>
                <w:sz w:val="22"/>
                <w:szCs w:val="22"/>
              </w:rPr>
              <w:t>赎回费：本理财产品暂不收取赎回费。</w:t>
            </w:r>
          </w:p>
          <w:p w14:paraId="5BFA4C38">
            <w:pPr>
              <w:spacing w:line="240" w:lineRule="auto"/>
              <w:rPr>
                <w:sz w:val="28"/>
                <w:szCs w:val="28"/>
              </w:rPr>
            </w:pPr>
            <w:r>
              <w:rPr>
                <w:rFonts w:ascii="方正黑体_GBK" w:hAnsi="方正黑体_GBK" w:eastAsia="方正黑体_GBK" w:cs="宋体"/>
                <w:b/>
                <w:sz w:val="22"/>
                <w:szCs w:val="22"/>
              </w:rPr>
              <w:t>销售费：</w:t>
            </w:r>
          </w:p>
          <w:p w14:paraId="34942811">
            <w:pPr>
              <w:spacing w:line="240" w:lineRule="auto"/>
              <w:rPr>
                <w:sz w:val="28"/>
                <w:szCs w:val="28"/>
              </w:rPr>
            </w:pPr>
            <w:r>
              <w:rPr>
                <w:rFonts w:ascii="方正黑体_GBK" w:hAnsi="方正黑体_GBK" w:eastAsia="方正黑体_GBK" w:cs="宋体"/>
                <w:b/>
                <w:sz w:val="22"/>
                <w:szCs w:val="22"/>
              </w:rPr>
              <w:t>A份额：</w:t>
            </w:r>
          </w:p>
          <w:p w14:paraId="5E0112AD">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1E789A67">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65EDAB9">
            <w:pPr>
              <w:spacing w:line="240" w:lineRule="auto"/>
              <w:rPr>
                <w:sz w:val="28"/>
                <w:szCs w:val="28"/>
              </w:rPr>
            </w:pPr>
            <w:r>
              <w:rPr>
                <w:rFonts w:ascii="方正黑体_GBK" w:hAnsi="方正黑体_GBK" w:eastAsia="方正黑体_GBK" w:cs="宋体"/>
                <w:b/>
                <w:sz w:val="22"/>
                <w:szCs w:val="22"/>
              </w:rPr>
              <w:t>B份额，I2份额：</w:t>
            </w:r>
          </w:p>
          <w:p w14:paraId="6A0DA80D">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55A1652A">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30D0FF4">
            <w:pPr>
              <w:spacing w:line="240" w:lineRule="auto"/>
              <w:rPr>
                <w:sz w:val="28"/>
                <w:szCs w:val="28"/>
              </w:rPr>
            </w:pPr>
            <w:r>
              <w:rPr>
                <w:rFonts w:ascii="方正黑体_GBK" w:hAnsi="方正黑体_GBK" w:eastAsia="方正黑体_GBK" w:cs="宋体"/>
                <w:b/>
                <w:sz w:val="22"/>
                <w:szCs w:val="22"/>
              </w:rPr>
              <w:t>C份额，L份额，G2份额：</w:t>
            </w:r>
          </w:p>
          <w:p w14:paraId="7C8517D3">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1133E58A">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2B0DE9A">
            <w:pPr>
              <w:spacing w:line="240" w:lineRule="auto"/>
              <w:rPr>
                <w:sz w:val="28"/>
                <w:szCs w:val="28"/>
              </w:rPr>
            </w:pPr>
            <w:r>
              <w:rPr>
                <w:rFonts w:ascii="方正黑体_GBK" w:hAnsi="方正黑体_GBK" w:eastAsia="方正黑体_GBK" w:cs="宋体"/>
                <w:b/>
                <w:sz w:val="22"/>
                <w:szCs w:val="22"/>
              </w:rPr>
              <w:t>M份额：</w:t>
            </w:r>
          </w:p>
          <w:p w14:paraId="6EA8A31A">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1A32B75C">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59961DCA">
            <w:pPr>
              <w:spacing w:line="240" w:lineRule="auto"/>
              <w:rPr>
                <w:sz w:val="28"/>
                <w:szCs w:val="28"/>
              </w:rPr>
            </w:pPr>
            <w:r>
              <w:rPr>
                <w:rFonts w:ascii="方正黑体_GBK" w:hAnsi="方正黑体_GBK" w:eastAsia="方正黑体_GBK" w:cs="宋体"/>
                <w:b/>
                <w:sz w:val="22"/>
                <w:szCs w:val="22"/>
              </w:rPr>
              <w:t>N份额，J2份额：</w:t>
            </w:r>
          </w:p>
          <w:p w14:paraId="159E8DB6">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46058C06">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286F0C8D">
            <w:pPr>
              <w:spacing w:line="240" w:lineRule="auto"/>
              <w:rPr>
                <w:sz w:val="28"/>
                <w:szCs w:val="28"/>
              </w:rPr>
            </w:pPr>
            <w:r>
              <w:rPr>
                <w:rFonts w:ascii="方正黑体_GBK" w:hAnsi="方正黑体_GBK" w:eastAsia="方正黑体_GBK" w:cs="宋体"/>
                <w:b/>
                <w:sz w:val="22"/>
                <w:szCs w:val="22"/>
              </w:rPr>
              <w:t>A2份额，F2份额：</w:t>
            </w:r>
          </w:p>
          <w:p w14:paraId="5E0445A3">
            <w:pPr>
              <w:spacing w:line="240" w:lineRule="auto"/>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3BC6A537">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B447D89">
            <w:pPr>
              <w:spacing w:line="240" w:lineRule="auto"/>
              <w:rPr>
                <w:sz w:val="28"/>
                <w:szCs w:val="28"/>
              </w:rPr>
            </w:pPr>
            <w:r>
              <w:rPr>
                <w:rFonts w:ascii="方正黑体_GBK" w:hAnsi="方正黑体_GBK" w:eastAsia="方正黑体_GBK" w:cs="宋体"/>
                <w:b/>
                <w:sz w:val="22"/>
                <w:szCs w:val="22"/>
              </w:rPr>
              <w:t>K2份额：</w:t>
            </w:r>
          </w:p>
          <w:p w14:paraId="7B535A15">
            <w:pPr>
              <w:spacing w:line="240" w:lineRule="auto"/>
              <w:rPr>
                <w:sz w:val="28"/>
                <w:szCs w:val="28"/>
              </w:rPr>
            </w:pPr>
            <w:r>
              <w:rPr>
                <w:rFonts w:ascii="方正黑体_GBK" w:hAnsi="方正黑体_GBK" w:eastAsia="方正黑体_GBK" w:cs="宋体"/>
                <w:b/>
                <w:sz w:val="22"/>
                <w:szCs w:val="22"/>
              </w:rPr>
              <w:t>本理财产品一次性收取年化0.2%的销售费，按日摊销。</w:t>
            </w:r>
          </w:p>
          <w:p w14:paraId="326B3E3A">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08E82D2A">
            <w:pPr>
              <w:spacing w:line="240" w:lineRule="auto"/>
              <w:rPr>
                <w:sz w:val="28"/>
                <w:szCs w:val="28"/>
              </w:rPr>
            </w:pPr>
            <w:r>
              <w:rPr>
                <w:rFonts w:ascii="方正黑体_GBK" w:hAnsi="方正黑体_GBK" w:eastAsia="方正黑体_GBK" w:cs="宋体"/>
                <w:b/>
                <w:sz w:val="22"/>
                <w:szCs w:val="22"/>
              </w:rPr>
              <w:t>Q份额：</w:t>
            </w:r>
          </w:p>
          <w:p w14:paraId="2867FED0">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2F3E506E">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4D7CEFB">
            <w:pPr>
              <w:spacing w:line="240" w:lineRule="auto"/>
              <w:rPr>
                <w:sz w:val="28"/>
                <w:szCs w:val="28"/>
              </w:rPr>
            </w:pPr>
            <w:r>
              <w:rPr>
                <w:rFonts w:ascii="方正黑体_GBK" w:hAnsi="方正黑体_GBK" w:eastAsia="方正黑体_GBK" w:cs="宋体"/>
                <w:b/>
                <w:sz w:val="22"/>
                <w:szCs w:val="22"/>
              </w:rPr>
              <w:t>Q1份额：</w:t>
            </w:r>
          </w:p>
          <w:p w14:paraId="21F1B7D3">
            <w:pPr>
              <w:spacing w:line="240" w:lineRule="auto"/>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1A98D0E1">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A86D5BA">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079C918E">
            <w:pPr>
              <w:spacing w:line="240" w:lineRule="auto"/>
              <w:rPr>
                <w:sz w:val="28"/>
                <w:szCs w:val="28"/>
              </w:rPr>
            </w:pPr>
            <w:r>
              <w:rPr>
                <w:rFonts w:ascii="方正黑体_GBK" w:hAnsi="方正黑体_GBK" w:eastAsia="方正黑体_GBK" w:cs="宋体"/>
                <w:b/>
                <w:sz w:val="22"/>
                <w:szCs w:val="22"/>
              </w:rPr>
              <w:t>A份额：固定管理费年化0.2%</w:t>
            </w:r>
          </w:p>
          <w:p w14:paraId="708B3E8D">
            <w:pPr>
              <w:spacing w:line="240" w:lineRule="auto"/>
              <w:rPr>
                <w:sz w:val="28"/>
                <w:szCs w:val="28"/>
              </w:rPr>
            </w:pPr>
            <w:r>
              <w:rPr>
                <w:rFonts w:ascii="方正黑体_GBK" w:hAnsi="方正黑体_GBK" w:eastAsia="方正黑体_GBK" w:cs="宋体"/>
                <w:b/>
                <w:sz w:val="22"/>
                <w:szCs w:val="22"/>
              </w:rPr>
              <w:t>B份额：固定管理费年化0.15%</w:t>
            </w:r>
          </w:p>
          <w:p w14:paraId="43E4FB26">
            <w:pPr>
              <w:spacing w:line="240" w:lineRule="auto"/>
              <w:rPr>
                <w:sz w:val="28"/>
                <w:szCs w:val="28"/>
              </w:rPr>
            </w:pPr>
            <w:r>
              <w:rPr>
                <w:rFonts w:ascii="方正黑体_GBK" w:hAnsi="方正黑体_GBK" w:eastAsia="方正黑体_GBK" w:cs="宋体"/>
                <w:b/>
                <w:sz w:val="22"/>
                <w:szCs w:val="22"/>
              </w:rPr>
              <w:t>C份额：固定管理费年化0.15%</w:t>
            </w:r>
          </w:p>
          <w:p w14:paraId="186D012E">
            <w:pPr>
              <w:spacing w:line="240" w:lineRule="auto"/>
              <w:rPr>
                <w:sz w:val="28"/>
                <w:szCs w:val="28"/>
              </w:rPr>
            </w:pPr>
            <w:r>
              <w:rPr>
                <w:rFonts w:ascii="方正黑体_GBK" w:hAnsi="方正黑体_GBK" w:eastAsia="方正黑体_GBK" w:cs="宋体"/>
                <w:b/>
                <w:sz w:val="22"/>
                <w:szCs w:val="22"/>
              </w:rPr>
              <w:t>L份额：固定管理费年化0.1%</w:t>
            </w:r>
          </w:p>
          <w:p w14:paraId="1964C1D8">
            <w:pPr>
              <w:spacing w:line="240" w:lineRule="auto"/>
              <w:rPr>
                <w:sz w:val="28"/>
                <w:szCs w:val="28"/>
              </w:rPr>
            </w:pPr>
            <w:r>
              <w:rPr>
                <w:rFonts w:ascii="方正黑体_GBK" w:hAnsi="方正黑体_GBK" w:eastAsia="方正黑体_GBK" w:cs="宋体"/>
                <w:b/>
                <w:sz w:val="22"/>
                <w:szCs w:val="22"/>
              </w:rPr>
              <w:t>M份额：固定管理费年化0.1%</w:t>
            </w:r>
          </w:p>
          <w:p w14:paraId="20387534">
            <w:pPr>
              <w:spacing w:line="240" w:lineRule="auto"/>
              <w:rPr>
                <w:sz w:val="28"/>
                <w:szCs w:val="28"/>
              </w:rPr>
            </w:pPr>
            <w:r>
              <w:rPr>
                <w:rFonts w:ascii="方正黑体_GBK" w:hAnsi="方正黑体_GBK" w:eastAsia="方正黑体_GBK" w:cs="宋体"/>
                <w:b/>
                <w:sz w:val="22"/>
                <w:szCs w:val="22"/>
              </w:rPr>
              <w:t>N份额：固定管理费年化0.1%</w:t>
            </w:r>
          </w:p>
          <w:p w14:paraId="1AD7A16C">
            <w:pPr>
              <w:spacing w:line="240" w:lineRule="auto"/>
              <w:rPr>
                <w:sz w:val="28"/>
                <w:szCs w:val="28"/>
              </w:rPr>
            </w:pPr>
            <w:r>
              <w:rPr>
                <w:rFonts w:ascii="方正黑体_GBK" w:hAnsi="方正黑体_GBK" w:eastAsia="方正黑体_GBK" w:cs="宋体"/>
                <w:b/>
                <w:sz w:val="22"/>
                <w:szCs w:val="22"/>
              </w:rPr>
              <w:t>A2份额：固定管理费年化0.2%</w:t>
            </w:r>
          </w:p>
          <w:p w14:paraId="68D83585">
            <w:pPr>
              <w:spacing w:line="240" w:lineRule="auto"/>
              <w:rPr>
                <w:sz w:val="28"/>
                <w:szCs w:val="28"/>
              </w:rPr>
            </w:pPr>
            <w:r>
              <w:rPr>
                <w:rFonts w:ascii="方正黑体_GBK" w:hAnsi="方正黑体_GBK" w:eastAsia="方正黑体_GBK" w:cs="宋体"/>
                <w:b/>
                <w:sz w:val="22"/>
                <w:szCs w:val="22"/>
              </w:rPr>
              <w:t>F2份额：固定管理费年化0.1%</w:t>
            </w:r>
          </w:p>
          <w:p w14:paraId="50EFAECD">
            <w:pPr>
              <w:spacing w:line="240" w:lineRule="auto"/>
              <w:rPr>
                <w:sz w:val="28"/>
                <w:szCs w:val="28"/>
              </w:rPr>
            </w:pPr>
            <w:r>
              <w:rPr>
                <w:rFonts w:ascii="方正黑体_GBK" w:hAnsi="方正黑体_GBK" w:eastAsia="方正黑体_GBK" w:cs="宋体"/>
                <w:b/>
                <w:sz w:val="22"/>
                <w:szCs w:val="22"/>
              </w:rPr>
              <w:t>G2份额：固定管理费年化0.15%</w:t>
            </w:r>
          </w:p>
          <w:p w14:paraId="06DE0B58">
            <w:pPr>
              <w:spacing w:line="240" w:lineRule="auto"/>
              <w:rPr>
                <w:sz w:val="28"/>
                <w:szCs w:val="28"/>
              </w:rPr>
            </w:pPr>
            <w:r>
              <w:rPr>
                <w:rFonts w:ascii="方正黑体_GBK" w:hAnsi="方正黑体_GBK" w:eastAsia="方正黑体_GBK" w:cs="宋体"/>
                <w:b/>
                <w:sz w:val="22"/>
                <w:szCs w:val="22"/>
              </w:rPr>
              <w:t>I2份额：固定管理费年化0.15%</w:t>
            </w:r>
          </w:p>
          <w:p w14:paraId="20807D51">
            <w:pPr>
              <w:spacing w:line="240" w:lineRule="auto"/>
              <w:rPr>
                <w:sz w:val="28"/>
                <w:szCs w:val="28"/>
              </w:rPr>
            </w:pPr>
            <w:r>
              <w:rPr>
                <w:rFonts w:ascii="方正黑体_GBK" w:hAnsi="方正黑体_GBK" w:eastAsia="方正黑体_GBK" w:cs="宋体"/>
                <w:b/>
                <w:sz w:val="22"/>
                <w:szCs w:val="22"/>
              </w:rPr>
              <w:t>J2份额：固定管理费年化0.1%</w:t>
            </w:r>
          </w:p>
          <w:p w14:paraId="07410857">
            <w:pPr>
              <w:spacing w:line="240" w:lineRule="auto"/>
              <w:rPr>
                <w:sz w:val="28"/>
                <w:szCs w:val="28"/>
              </w:rPr>
            </w:pPr>
            <w:r>
              <w:rPr>
                <w:rFonts w:ascii="方正黑体_GBK" w:hAnsi="方正黑体_GBK" w:eastAsia="方正黑体_GBK" w:cs="宋体"/>
                <w:b/>
                <w:sz w:val="22"/>
                <w:szCs w:val="22"/>
              </w:rPr>
              <w:t>K2份额：固定管理费年化0.05%</w:t>
            </w:r>
          </w:p>
          <w:p w14:paraId="5895399E">
            <w:pPr>
              <w:spacing w:line="240" w:lineRule="auto"/>
              <w:rPr>
                <w:sz w:val="28"/>
                <w:szCs w:val="28"/>
              </w:rPr>
            </w:pPr>
            <w:r>
              <w:rPr>
                <w:rFonts w:ascii="方正黑体_GBK" w:hAnsi="方正黑体_GBK" w:eastAsia="方正黑体_GBK" w:cs="宋体"/>
                <w:b/>
                <w:sz w:val="22"/>
                <w:szCs w:val="22"/>
              </w:rPr>
              <w:t>Q份额：固定管理费年化0.15%</w:t>
            </w:r>
          </w:p>
          <w:p w14:paraId="5A087B96">
            <w:pPr>
              <w:spacing w:line="240" w:lineRule="auto"/>
              <w:rPr>
                <w:sz w:val="28"/>
                <w:szCs w:val="28"/>
              </w:rPr>
            </w:pPr>
            <w:r>
              <w:rPr>
                <w:rFonts w:ascii="方正黑体_GBK" w:hAnsi="方正黑体_GBK" w:eastAsia="方正黑体_GBK" w:cs="宋体"/>
                <w:b/>
                <w:sz w:val="22"/>
                <w:szCs w:val="22"/>
              </w:rPr>
              <w:t>Q1份额：固定管理费年化0.1%</w:t>
            </w:r>
          </w:p>
          <w:p w14:paraId="67AD5730">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43828FFD">
            <w:pPr>
              <w:spacing w:line="240" w:lineRule="auto"/>
              <w:rPr>
                <w:sz w:val="28"/>
                <w:szCs w:val="28"/>
              </w:rPr>
            </w:pPr>
            <w:r>
              <w:rPr>
                <w:rFonts w:ascii="方正黑体_GBK" w:hAnsi="方正黑体_GBK" w:eastAsia="方正黑体_GBK" w:cs="宋体"/>
                <w:b/>
                <w:sz w:val="22"/>
                <w:szCs w:val="22"/>
              </w:rPr>
              <w:t>托管费：</w:t>
            </w:r>
          </w:p>
          <w:p w14:paraId="6D905C6C">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0001DAAB">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1F63B2A9">
            <w:pPr>
              <w:spacing w:line="240" w:lineRule="auto"/>
              <w:rPr>
                <w:sz w:val="28"/>
                <w:szCs w:val="28"/>
              </w:rPr>
            </w:pPr>
            <w:r>
              <w:rPr>
                <w:rFonts w:ascii="方正黑体_GBK" w:hAnsi="方正黑体_GBK" w:eastAsia="方正黑体_GBK" w:cs="宋体"/>
                <w:b/>
                <w:sz w:val="22"/>
                <w:szCs w:val="22"/>
              </w:rPr>
              <w:t>业绩报酬：</w:t>
            </w:r>
          </w:p>
          <w:p w14:paraId="505CDDDE">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01398B94">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2820A768">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4E01AC57">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2.65%（含）（年化，即产品该份额对应的业绩报酬计提基准）至2.9%（不含）之间的部分，管理人将按超过2.65%部分的50%收取业绩报酬；在2.9%（含）（年化，即产品该份额对应的业绩报酬计提基准）以上的部分，管理人将按超过2.9%部分的60%收取业绩报酬。</w:t>
            </w:r>
          </w:p>
          <w:p w14:paraId="3642A967">
            <w:pPr>
              <w:spacing w:line="240" w:lineRule="auto"/>
              <w:rPr>
                <w:sz w:val="28"/>
                <w:szCs w:val="28"/>
              </w:rPr>
            </w:pPr>
            <w:r>
              <w:rPr>
                <w:rFonts w:ascii="方正黑体_GBK" w:hAnsi="方正黑体_GBK" w:eastAsia="方正黑体_GBK" w:cs="宋体"/>
                <w:b/>
                <w:sz w:val="22"/>
                <w:szCs w:val="22"/>
              </w:rPr>
              <w:t>M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0481B38D">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1DDB498E">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094795A3">
            <w:pPr>
              <w:spacing w:line="240" w:lineRule="auto"/>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7013C6F0">
            <w:pPr>
              <w:spacing w:line="240" w:lineRule="auto"/>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382E19DF">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40D832AA">
            <w:pPr>
              <w:spacing w:line="240" w:lineRule="auto"/>
              <w:rPr>
                <w:sz w:val="28"/>
                <w:szCs w:val="28"/>
              </w:rPr>
            </w:pPr>
            <w:r>
              <w:rPr>
                <w:rFonts w:ascii="方正黑体_GBK" w:hAnsi="方正黑体_GBK" w:eastAsia="方正黑体_GBK" w:cs="宋体"/>
                <w:b/>
                <w:sz w:val="22"/>
                <w:szCs w:val="22"/>
              </w:rPr>
              <w:t>J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5151B741">
            <w:pPr>
              <w:spacing w:line="240" w:lineRule="auto"/>
              <w:rPr>
                <w:sz w:val="28"/>
                <w:szCs w:val="28"/>
              </w:rPr>
            </w:pPr>
            <w:r>
              <w:rPr>
                <w:rFonts w:ascii="方正黑体_GBK" w:hAnsi="方正黑体_GBK" w:eastAsia="方正黑体_GBK" w:cs="宋体"/>
                <w:b/>
                <w:sz w:val="22"/>
                <w:szCs w:val="22"/>
              </w:rPr>
              <w:t>K2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6375C1CC">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4910EEBD">
            <w:pPr>
              <w:spacing w:line="240" w:lineRule="auto"/>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2.53%（含）（年化，即产品该份额对应的业绩报酬计提基准）至2.78%（不含）之间的部分，管理人将按超过2.53%部分的50%收取业绩报酬；在2.78%（含）（年化，即产品该份额对应的业绩报酬计提基准）以上的部分，管理人将按超过2.78%部分的60%收取业绩报酬。</w:t>
            </w:r>
          </w:p>
          <w:p w14:paraId="4A500A8C">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4CB1C6D4">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13FB7040">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48DACF26">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11DB879E">
            <w:pPr>
              <w:spacing w:line="240" w:lineRule="auto"/>
              <w:rPr>
                <w:sz w:val="28"/>
                <w:szCs w:val="28"/>
              </w:rPr>
            </w:pPr>
            <w:r>
              <w:rPr>
                <w:rFonts w:ascii="方正黑体_GBK" w:hAnsi="方正黑体_GBK" w:eastAsia="方正黑体_GBK" w:cs="宋体"/>
                <w:b/>
                <w:sz w:val="22"/>
                <w:szCs w:val="22"/>
              </w:rPr>
              <w:t>计算本区间业绩报酬的公式如下：</w:t>
            </w:r>
          </w:p>
          <w:p w14:paraId="270EDA83">
            <w:pPr>
              <w:spacing w:line="240" w:lineRule="auto"/>
              <w:rPr>
                <w:sz w:val="28"/>
                <w:szCs w:val="28"/>
              </w:rPr>
            </w:pPr>
            <w:r>
              <w:rPr>
                <w:rFonts w:ascii="方正黑体_GBK" w:hAnsi="方正黑体_GBK" w:eastAsia="方正黑体_GBK" w:cs="宋体"/>
                <w:b/>
                <w:sz w:val="22"/>
                <w:szCs w:val="22"/>
              </w:rPr>
              <w:t>A={B-C*D*(1+E*F/365)}*G。</w:t>
            </w:r>
          </w:p>
          <w:p w14:paraId="455DDD8C">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378486DF">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8C07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6FBE6EBF">
            <w:pPr>
              <w:spacing w:line="240" w:lineRule="auto"/>
              <w:rPr>
                <w:sz w:val="28"/>
                <w:szCs w:val="28"/>
              </w:rPr>
            </w:pPr>
            <w:r>
              <w:rPr>
                <w:rFonts w:ascii="方正黑体_GBK" w:hAnsi="方正黑体_GBK" w:eastAsia="方正黑体_GBK" w:cs="宋体"/>
                <w:sz w:val="22"/>
                <w:szCs w:val="22"/>
              </w:rPr>
              <w:t>具体详见本理财产品风险揭示书。</w:t>
            </w:r>
          </w:p>
        </w:tc>
      </w:tr>
      <w:tr w14:paraId="2743615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32A9F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106DADCD">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亿元人民币。住所：江苏省南京市建邺区庐山路242号2号楼14-16层，联系方式：4001195302。</w:t>
            </w:r>
          </w:p>
          <w:p w14:paraId="538874D7">
            <w:pPr>
              <w:spacing w:line="240" w:lineRule="auto"/>
              <w:jc w:val="left"/>
              <w:rPr>
                <w:sz w:val="28"/>
                <w:szCs w:val="28"/>
              </w:rPr>
            </w:pPr>
            <w:r>
              <w:rPr>
                <w:rFonts w:ascii="方正黑体_GBK" w:hAnsi="方正黑体_GBK" w:eastAsia="方正黑体_GBK" w:cs="宋体"/>
                <w:sz w:val="22"/>
                <w:szCs w:val="22"/>
              </w:rPr>
              <w:t>管理人主要职责如下：</w:t>
            </w:r>
          </w:p>
          <w:p w14:paraId="415134F7">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08AA7CA0">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20DD94D7">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1E4D3342">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1A0C474D">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34B8D487">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3FF429E1">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15266D63">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DC937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743622ED">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青岛银行股份有限公司、齐商银行股份有限公司、嘉兴银行股份有限公司、江苏常熟农村商业银行股份有限公司、江苏苏州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富邦华一银行有限公司、宁波通商银行股份有限公司、日照银行股份有限公司、广州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东营银行股份有限公司、江苏沛县农村商业银行股份有限公司、潍坊银行股份有限公司、江苏仪征农村商业银行股份有限公司、金华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销售机构基本信息详见第五条。</w:t>
            </w:r>
          </w:p>
          <w:p w14:paraId="0DFC3CE4">
            <w:pPr>
              <w:spacing w:line="240" w:lineRule="auto"/>
              <w:jc w:val="left"/>
              <w:rPr>
                <w:sz w:val="28"/>
                <w:szCs w:val="28"/>
              </w:rPr>
            </w:pPr>
            <w:r>
              <w:rPr>
                <w:rFonts w:ascii="方正黑体_GBK" w:hAnsi="方正黑体_GBK" w:eastAsia="方正黑体_GBK" w:cs="宋体"/>
                <w:sz w:val="22"/>
                <w:szCs w:val="22"/>
              </w:rPr>
              <w:t>销售机构主要职责如下：</w:t>
            </w:r>
          </w:p>
          <w:p w14:paraId="00F4F5E9">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19CF5E42">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0E658127">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56A37B08">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259096D4">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0D8F792A">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1FB36F55">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3A52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1BA018B2">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036ED698">
            <w:pPr>
              <w:spacing w:line="240" w:lineRule="auto"/>
              <w:rPr>
                <w:sz w:val="28"/>
                <w:szCs w:val="28"/>
              </w:rPr>
            </w:pPr>
            <w:r>
              <w:rPr>
                <w:rFonts w:ascii="方正黑体_GBK" w:hAnsi="方正黑体_GBK" w:eastAsia="方正黑体_GBK" w:cs="宋体"/>
                <w:sz w:val="22"/>
                <w:szCs w:val="22"/>
              </w:rPr>
              <w:t>主要职责如下：</w:t>
            </w:r>
          </w:p>
          <w:p w14:paraId="1886EA49">
            <w:pPr>
              <w:spacing w:line="240" w:lineRule="auto"/>
              <w:rPr>
                <w:sz w:val="28"/>
                <w:szCs w:val="28"/>
              </w:rPr>
            </w:pPr>
            <w:r>
              <w:rPr>
                <w:rFonts w:ascii="方正黑体_GBK" w:hAnsi="方正黑体_GBK" w:eastAsia="方正黑体_GBK" w:cs="宋体"/>
                <w:sz w:val="22"/>
                <w:szCs w:val="22"/>
              </w:rPr>
              <w:t>1.安全保管理财产品财产；</w:t>
            </w:r>
          </w:p>
          <w:p w14:paraId="35620CAB">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17C219AD">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597E8FA4">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1F22ED7B">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1F6D60E3">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172F54EA">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15DB49D0">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706C237D">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68000963">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81D9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2263E0DC">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国对外经济贸易信托有限公司、中粮信托有限责任公司、中信信托有限责任公司、鑫元基金管理有限公司，上述投资合作机构主要职责对应如下，具体职责以管理人与投资合作机构签署的合同为准。</w:t>
            </w:r>
          </w:p>
          <w:p w14:paraId="3E3CD494">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国对外经济贸易信托有限公司、中粮信托有限责任公司、中信信托有限责任公司、鑫元基金管理有限公司。</w:t>
            </w:r>
          </w:p>
          <w:p w14:paraId="0A216EE7">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362DA6B0">
            <w:pPr>
              <w:spacing w:line="240" w:lineRule="auto"/>
              <w:rPr>
                <w:sz w:val="28"/>
                <w:szCs w:val="28"/>
              </w:rPr>
            </w:pPr>
            <w:r>
              <w:rPr>
                <w:rFonts w:ascii="方正黑体_GBK" w:hAnsi="方正黑体_GBK" w:eastAsia="方正黑体_GBK" w:cs="宋体"/>
                <w:sz w:val="22"/>
                <w:szCs w:val="22"/>
              </w:rPr>
              <w:t>上述投资合作机构简介：</w:t>
            </w:r>
          </w:p>
          <w:p w14:paraId="3F7FA8C7">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66AB63F0">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1099AB9D">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6086CB34">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6AE34083">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464EE98B">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60E7434A">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243282C5">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34162210">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63F279DE">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2BB08163">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02D499C8">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13DEE4C3">
            <w:pPr>
              <w:spacing w:line="240" w:lineRule="auto"/>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4AA7F2CA">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027F9968">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029A8396">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3AD2C31D">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67D4B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78AC6DF9">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26E0FC23">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08DFD58A">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2FB37C7F">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687C9D2C">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6834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5D9433EB">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484B86DC">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410BEEEE">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7BDF53A7">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52209A0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5A9C42D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40BB36C0">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7879208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09C9E1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569FE5C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6028527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1BA1483B">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2B6B57C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24863C7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1F832CD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20DCE11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588D84D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057247C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18F9B7F0">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1DBA266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115033B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12A3298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367E4D6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4A3F65F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6ADA693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2A6A87C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52544C1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1665116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02EF5B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27C3FAB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506F593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47C6455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5452B44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72EA24A5">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南银理财珠联璧合鑫逸稳一年291期封闭式公募人民币理财产品</w:t>
      </w:r>
      <w:r>
        <w:rPr>
          <w:rFonts w:hint="eastAsia" w:ascii="方正黑体_GBK" w:hAnsi="方正黑体_GBK" w:eastAsia="方正黑体_GBK"/>
          <w:vanish w:val="0"/>
          <w:color w:val="3D3D3D"/>
          <w:kern w:val="0"/>
          <w:sz w:val="20"/>
          <w:szCs w:val="20"/>
        </w:rPr>
        <w:t>。</w:t>
      </w:r>
    </w:p>
    <w:p w14:paraId="6EEC2C4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08BC075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045F65D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7742CEE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1FA4DF1">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77EE8D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2A4F58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31FB6A5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79A9723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5305D1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1D8189E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2008CC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2BC065D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0F23CC2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14FA6AA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139223C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74EDC2F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5D42F388">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01A34C8C">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0BE7EEBD">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16870CC6">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033909E6">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5FD8F6D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449844D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5B54096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4FC33878">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10005FC4">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22F423CE">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392CCC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0D9F9B1A">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47C92AA6">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18C25FF8">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47A8939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21E79653">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20257C2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67F4023E">
      <w:pPr>
        <w:spacing w:line="240" w:lineRule="auto"/>
        <w:ind w:firstLine="300"/>
        <w:jc w:val="both"/>
        <w:rPr>
          <w:sz w:val="28"/>
          <w:szCs w:val="28"/>
        </w:rPr>
      </w:pPr>
      <w:r>
        <w:rPr>
          <w:rFonts w:ascii="方正黑体_GBK" w:hAnsi="方正黑体_GBK" w:eastAsia="方正黑体_GBK" w:cs="宋体"/>
          <w:sz w:val="20"/>
          <w:szCs w:val="24"/>
        </w:rPr>
        <w:t>（一）估值日</w:t>
      </w:r>
    </w:p>
    <w:p w14:paraId="0CB52F53">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45D7A895">
      <w:pPr>
        <w:spacing w:line="240" w:lineRule="auto"/>
        <w:ind w:firstLine="300"/>
        <w:jc w:val="both"/>
        <w:rPr>
          <w:sz w:val="28"/>
          <w:szCs w:val="28"/>
        </w:rPr>
      </w:pPr>
      <w:r>
        <w:rPr>
          <w:rFonts w:ascii="方正黑体_GBK" w:hAnsi="方正黑体_GBK" w:eastAsia="方正黑体_GBK" w:cs="宋体"/>
          <w:sz w:val="20"/>
          <w:szCs w:val="24"/>
        </w:rPr>
        <w:t>（二）估值对象</w:t>
      </w:r>
    </w:p>
    <w:p w14:paraId="68DDD5E3">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15DA1219">
      <w:pPr>
        <w:spacing w:line="240" w:lineRule="auto"/>
        <w:ind w:firstLine="300"/>
        <w:jc w:val="both"/>
        <w:rPr>
          <w:sz w:val="28"/>
          <w:szCs w:val="28"/>
        </w:rPr>
      </w:pPr>
      <w:r>
        <w:rPr>
          <w:rFonts w:ascii="方正黑体_GBK" w:hAnsi="方正黑体_GBK" w:eastAsia="方正黑体_GBK" w:cs="宋体"/>
          <w:sz w:val="20"/>
          <w:szCs w:val="24"/>
        </w:rPr>
        <w:t>（三）估值目的</w:t>
      </w:r>
    </w:p>
    <w:p w14:paraId="6966336E">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1BE842DE">
      <w:pPr>
        <w:spacing w:line="240" w:lineRule="auto"/>
        <w:ind w:firstLine="300"/>
        <w:jc w:val="both"/>
        <w:rPr>
          <w:sz w:val="28"/>
          <w:szCs w:val="28"/>
        </w:rPr>
      </w:pPr>
      <w:r>
        <w:rPr>
          <w:rFonts w:ascii="方正黑体_GBK" w:hAnsi="方正黑体_GBK" w:eastAsia="方正黑体_GBK" w:cs="宋体"/>
          <w:sz w:val="20"/>
          <w:szCs w:val="24"/>
        </w:rPr>
        <w:t>（四）估值原则</w:t>
      </w:r>
    </w:p>
    <w:p w14:paraId="7083CAF0">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718A86AD">
      <w:pPr>
        <w:spacing w:line="240" w:lineRule="auto"/>
        <w:ind w:firstLine="300"/>
        <w:jc w:val="both"/>
        <w:rPr>
          <w:sz w:val="28"/>
          <w:szCs w:val="28"/>
        </w:rPr>
      </w:pPr>
      <w:r>
        <w:rPr>
          <w:rFonts w:ascii="方正黑体_GBK" w:hAnsi="方正黑体_GBK" w:eastAsia="方正黑体_GBK" w:cs="宋体"/>
          <w:sz w:val="20"/>
          <w:szCs w:val="24"/>
        </w:rPr>
        <w:t>（五）估值方法</w:t>
      </w:r>
    </w:p>
    <w:p w14:paraId="39B564A8">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1362194C">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2DC9C732">
      <w:pPr>
        <w:spacing w:line="240" w:lineRule="auto"/>
        <w:ind w:firstLine="440"/>
        <w:rPr>
          <w:sz w:val="28"/>
          <w:szCs w:val="28"/>
        </w:rPr>
      </w:pPr>
      <w:r>
        <w:rPr>
          <w:rFonts w:ascii="方正黑体_GBK" w:hAnsi="方正黑体_GBK" w:eastAsia="方正黑体_GBK" w:cs="宋体"/>
          <w:sz w:val="22"/>
          <w:szCs w:val="24"/>
        </w:rPr>
        <w:t>以本金列示，逐日计提利息。</w:t>
      </w:r>
    </w:p>
    <w:p w14:paraId="19103727">
      <w:pPr>
        <w:spacing w:line="240" w:lineRule="auto"/>
        <w:ind w:firstLine="440"/>
        <w:rPr>
          <w:sz w:val="28"/>
          <w:szCs w:val="28"/>
        </w:rPr>
      </w:pPr>
      <w:r>
        <w:rPr>
          <w:rFonts w:ascii="方正黑体_GBK" w:hAnsi="方正黑体_GBK" w:eastAsia="方正黑体_GBK" w:cs="宋体"/>
          <w:sz w:val="22"/>
          <w:szCs w:val="24"/>
        </w:rPr>
        <w:t>2.债券类资产</w:t>
      </w:r>
    </w:p>
    <w:p w14:paraId="585F8484">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4A19F5A4">
      <w:pPr>
        <w:spacing w:line="240" w:lineRule="auto"/>
        <w:ind w:firstLine="440"/>
        <w:rPr>
          <w:sz w:val="28"/>
          <w:szCs w:val="28"/>
        </w:rPr>
      </w:pPr>
      <w:r>
        <w:rPr>
          <w:rFonts w:ascii="方正黑体_GBK" w:hAnsi="方正黑体_GBK" w:eastAsia="方正黑体_GBK" w:cs="宋体"/>
          <w:sz w:val="22"/>
          <w:szCs w:val="24"/>
        </w:rPr>
        <w:t>3.非标准化债权类资产</w:t>
      </w:r>
    </w:p>
    <w:p w14:paraId="4D1BC24C">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0859BB6C">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1F1F6FC9">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42D3870F">
      <w:pPr>
        <w:spacing w:line="240" w:lineRule="auto"/>
        <w:ind w:firstLine="440"/>
        <w:rPr>
          <w:sz w:val="28"/>
          <w:szCs w:val="28"/>
        </w:rPr>
      </w:pPr>
      <w:r>
        <w:rPr>
          <w:rFonts w:ascii="方正黑体_GBK" w:hAnsi="方正黑体_GBK" w:eastAsia="方正黑体_GBK" w:cs="宋体"/>
          <w:sz w:val="22"/>
          <w:szCs w:val="24"/>
        </w:rPr>
        <w:t>5.股权类及其他资产</w:t>
      </w:r>
    </w:p>
    <w:p w14:paraId="4D0E1208">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2C6C97F8">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743D91D1">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40A98E4E">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68DFD1C7">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7A375D14">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63AAE20C">
        <w:trPr>
          <w:trHeight w:val="300" w:hRule="atLeast"/>
        </w:trPr>
        <w:tc>
          <w:tcPr>
            <w:tcW w:w="2100" w:type="dxa"/>
            <w:tcMar>
              <w:left w:w="120" w:type="dxa"/>
            </w:tcMar>
            <w:vAlign w:val="center"/>
          </w:tcPr>
          <w:p w14:paraId="54B5A7C7">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1E24C8A9">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251090AE">
            <w:pPr>
              <w:spacing w:line="240" w:lineRule="auto"/>
              <w:rPr>
                <w:sz w:val="28"/>
                <w:szCs w:val="28"/>
              </w:rPr>
            </w:pPr>
            <w:r>
              <w:rPr>
                <w:rFonts w:ascii="方正黑体_GBK" w:hAnsi="方正黑体_GBK" w:eastAsia="方正黑体_GBK" w:cs="宋体"/>
                <w:b/>
                <w:sz w:val="20"/>
                <w:szCs w:val="24"/>
              </w:rPr>
              <w:t>联系方式</w:t>
            </w:r>
          </w:p>
        </w:tc>
      </w:tr>
      <w:tr w14:paraId="2041B0DC">
        <w:trPr>
          <w:trHeight w:val="300" w:hRule="atLeast"/>
        </w:trPr>
        <w:tc>
          <w:tcPr>
            <w:tcW w:w="2100" w:type="dxa"/>
            <w:tcMar>
              <w:left w:w="120" w:type="dxa"/>
            </w:tcMar>
            <w:vAlign w:val="center"/>
          </w:tcPr>
          <w:p w14:paraId="177827B1">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1D0E5016">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54A429BF">
            <w:pPr>
              <w:spacing w:line="240" w:lineRule="auto"/>
              <w:rPr>
                <w:sz w:val="28"/>
                <w:szCs w:val="28"/>
              </w:rPr>
            </w:pPr>
            <w:r>
              <w:rPr>
                <w:rFonts w:ascii="方正黑体_GBK" w:hAnsi="方正黑体_GBK" w:eastAsia="方正黑体_GBK" w:cs="宋体"/>
                <w:sz w:val="20"/>
                <w:szCs w:val="24"/>
              </w:rPr>
              <w:t>025-83642111</w:t>
            </w:r>
          </w:p>
        </w:tc>
      </w:tr>
      <w:tr w14:paraId="26260667">
        <w:trPr>
          <w:trHeight w:val="300" w:hRule="atLeast"/>
        </w:trPr>
        <w:tc>
          <w:tcPr>
            <w:tcW w:w="2100" w:type="dxa"/>
            <w:tcMar>
              <w:left w:w="120" w:type="dxa"/>
            </w:tcMar>
            <w:vAlign w:val="center"/>
          </w:tcPr>
          <w:p w14:paraId="66A618F9">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24A57D8B">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3C2EF96B">
            <w:pPr>
              <w:spacing w:line="240" w:lineRule="auto"/>
              <w:rPr>
                <w:sz w:val="28"/>
                <w:szCs w:val="28"/>
              </w:rPr>
            </w:pPr>
            <w:r>
              <w:rPr>
                <w:rFonts w:ascii="方正黑体_GBK" w:hAnsi="方正黑体_GBK" w:eastAsia="方正黑体_GBK" w:cs="宋体"/>
                <w:sz w:val="20"/>
                <w:szCs w:val="24"/>
              </w:rPr>
              <w:t>95302</w:t>
            </w:r>
          </w:p>
        </w:tc>
      </w:tr>
      <w:tr w14:paraId="480DF53A">
        <w:trPr>
          <w:trHeight w:val="300" w:hRule="atLeast"/>
        </w:trPr>
        <w:tc>
          <w:tcPr>
            <w:tcW w:w="2100" w:type="dxa"/>
            <w:tcMar>
              <w:left w:w="120" w:type="dxa"/>
            </w:tcMar>
            <w:vAlign w:val="center"/>
          </w:tcPr>
          <w:p w14:paraId="694C5EA2">
            <w:pPr>
              <w:spacing w:line="240" w:lineRule="auto"/>
              <w:rPr>
                <w:sz w:val="28"/>
                <w:szCs w:val="28"/>
              </w:rPr>
            </w:pPr>
            <w:r>
              <w:rPr>
                <w:rFonts w:ascii="方正黑体_GBK" w:hAnsi="方正黑体_GBK" w:eastAsia="方正黑体_GBK" w:cs="宋体"/>
                <w:sz w:val="20"/>
                <w:szCs w:val="24"/>
              </w:rPr>
              <w:t>兴业银行股份有限公司</w:t>
            </w:r>
          </w:p>
        </w:tc>
        <w:tc>
          <w:tcPr>
            <w:tcW w:w="4050" w:type="dxa"/>
            <w:tcMar>
              <w:left w:w="120" w:type="dxa"/>
            </w:tcMar>
            <w:vAlign w:val="center"/>
          </w:tcPr>
          <w:p w14:paraId="70BFA974">
            <w:pPr>
              <w:spacing w:line="240" w:lineRule="auto"/>
              <w:rPr>
                <w:sz w:val="28"/>
                <w:szCs w:val="28"/>
              </w:rPr>
            </w:pPr>
            <w:r>
              <w:rPr>
                <w:rFonts w:ascii="方正黑体_GBK" w:hAnsi="方正黑体_GBK" w:eastAsia="方正黑体_GBK" w:cs="宋体"/>
                <w:sz w:val="20"/>
                <w:szCs w:val="24"/>
              </w:rPr>
              <w:t>福建省福州市台江区江滨中大道398号兴业银行大厦</w:t>
            </w:r>
          </w:p>
        </w:tc>
        <w:tc>
          <w:tcPr>
            <w:tcW w:w="1350" w:type="dxa"/>
            <w:tcMar>
              <w:left w:w="120" w:type="dxa"/>
            </w:tcMar>
            <w:vAlign w:val="center"/>
          </w:tcPr>
          <w:p w14:paraId="71CF7E2A">
            <w:pPr>
              <w:spacing w:line="240" w:lineRule="auto"/>
              <w:rPr>
                <w:sz w:val="28"/>
                <w:szCs w:val="28"/>
              </w:rPr>
            </w:pPr>
            <w:r>
              <w:rPr>
                <w:rFonts w:ascii="方正黑体_GBK" w:hAnsi="方正黑体_GBK" w:eastAsia="方正黑体_GBK" w:cs="宋体"/>
                <w:sz w:val="20"/>
                <w:szCs w:val="24"/>
              </w:rPr>
              <w:t>95561</w:t>
            </w:r>
          </w:p>
        </w:tc>
      </w:tr>
      <w:tr w14:paraId="55DEC625">
        <w:trPr>
          <w:trHeight w:val="300" w:hRule="atLeast"/>
        </w:trPr>
        <w:tc>
          <w:tcPr>
            <w:tcW w:w="2100" w:type="dxa"/>
            <w:tcMar>
              <w:left w:w="120" w:type="dxa"/>
            </w:tcMar>
            <w:vAlign w:val="center"/>
          </w:tcPr>
          <w:p w14:paraId="119C68D0">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1EE94825">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12083A32">
            <w:pPr>
              <w:spacing w:line="240" w:lineRule="auto"/>
              <w:rPr>
                <w:sz w:val="28"/>
                <w:szCs w:val="28"/>
              </w:rPr>
            </w:pPr>
            <w:r>
              <w:rPr>
                <w:rFonts w:ascii="方正黑体_GBK" w:hAnsi="方正黑体_GBK" w:eastAsia="方正黑体_GBK" w:cs="宋体"/>
                <w:sz w:val="20"/>
                <w:szCs w:val="24"/>
              </w:rPr>
              <w:t>4006696588</w:t>
            </w:r>
          </w:p>
        </w:tc>
      </w:tr>
      <w:tr w14:paraId="68A282C9">
        <w:trPr>
          <w:trHeight w:val="300" w:hRule="atLeast"/>
        </w:trPr>
        <w:tc>
          <w:tcPr>
            <w:tcW w:w="2100" w:type="dxa"/>
            <w:tcMar>
              <w:left w:w="120" w:type="dxa"/>
            </w:tcMar>
            <w:vAlign w:val="center"/>
          </w:tcPr>
          <w:p w14:paraId="11844C50">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16CAD026">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2FF63153">
            <w:pPr>
              <w:spacing w:line="240" w:lineRule="auto"/>
              <w:rPr>
                <w:sz w:val="28"/>
                <w:szCs w:val="28"/>
              </w:rPr>
            </w:pPr>
            <w:r>
              <w:rPr>
                <w:rFonts w:ascii="方正黑体_GBK" w:hAnsi="方正黑体_GBK" w:eastAsia="方正黑体_GBK" w:cs="宋体"/>
                <w:sz w:val="20"/>
                <w:szCs w:val="24"/>
              </w:rPr>
              <w:t>0533-2163939</w:t>
            </w:r>
          </w:p>
        </w:tc>
      </w:tr>
      <w:tr w14:paraId="0C284809">
        <w:trPr>
          <w:trHeight w:val="300" w:hRule="atLeast"/>
        </w:trPr>
        <w:tc>
          <w:tcPr>
            <w:tcW w:w="2100" w:type="dxa"/>
            <w:tcMar>
              <w:left w:w="120" w:type="dxa"/>
            </w:tcMar>
            <w:vAlign w:val="center"/>
          </w:tcPr>
          <w:p w14:paraId="1907F514">
            <w:pPr>
              <w:spacing w:line="240" w:lineRule="auto"/>
              <w:rPr>
                <w:sz w:val="28"/>
                <w:szCs w:val="28"/>
              </w:rPr>
            </w:pPr>
            <w:r>
              <w:rPr>
                <w:rFonts w:ascii="方正黑体_GBK" w:hAnsi="方正黑体_GBK" w:eastAsia="方正黑体_GBK" w:cs="宋体"/>
                <w:sz w:val="20"/>
                <w:szCs w:val="24"/>
              </w:rPr>
              <w:t>嘉兴银行股份有限公司</w:t>
            </w:r>
          </w:p>
        </w:tc>
        <w:tc>
          <w:tcPr>
            <w:tcW w:w="4050" w:type="dxa"/>
            <w:tcMar>
              <w:left w:w="120" w:type="dxa"/>
            </w:tcMar>
            <w:vAlign w:val="center"/>
          </w:tcPr>
          <w:p w14:paraId="670AC7B1">
            <w:pPr>
              <w:spacing w:line="240" w:lineRule="auto"/>
              <w:rPr>
                <w:sz w:val="28"/>
                <w:szCs w:val="28"/>
              </w:rPr>
            </w:pPr>
            <w:r>
              <w:rPr>
                <w:rFonts w:ascii="方正黑体_GBK" w:hAnsi="方正黑体_GBK" w:eastAsia="方正黑体_GBK" w:cs="宋体"/>
                <w:sz w:val="20"/>
                <w:szCs w:val="24"/>
              </w:rPr>
              <w:t>浙江省嘉兴市昌盛南路1001号</w:t>
            </w:r>
          </w:p>
        </w:tc>
        <w:tc>
          <w:tcPr>
            <w:tcW w:w="1350" w:type="dxa"/>
            <w:tcMar>
              <w:left w:w="120" w:type="dxa"/>
            </w:tcMar>
            <w:vAlign w:val="center"/>
          </w:tcPr>
          <w:p w14:paraId="46C989AE">
            <w:pPr>
              <w:spacing w:line="240" w:lineRule="auto"/>
              <w:rPr>
                <w:sz w:val="28"/>
                <w:szCs w:val="28"/>
              </w:rPr>
            </w:pPr>
            <w:r>
              <w:rPr>
                <w:rFonts w:ascii="方正黑体_GBK" w:hAnsi="方正黑体_GBK" w:eastAsia="方正黑体_GBK" w:cs="宋体"/>
                <w:sz w:val="20"/>
                <w:szCs w:val="24"/>
              </w:rPr>
              <w:t>0573-96528</w:t>
            </w:r>
          </w:p>
        </w:tc>
      </w:tr>
      <w:tr w14:paraId="0BEBABC6">
        <w:trPr>
          <w:trHeight w:val="300" w:hRule="atLeast"/>
        </w:trPr>
        <w:tc>
          <w:tcPr>
            <w:tcW w:w="2100" w:type="dxa"/>
            <w:tcMar>
              <w:left w:w="120" w:type="dxa"/>
            </w:tcMar>
            <w:vAlign w:val="center"/>
          </w:tcPr>
          <w:p w14:paraId="59D64DFB">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10C74995">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4160AFFF">
            <w:pPr>
              <w:spacing w:line="240" w:lineRule="auto"/>
              <w:rPr>
                <w:sz w:val="28"/>
                <w:szCs w:val="28"/>
              </w:rPr>
            </w:pPr>
            <w:r>
              <w:rPr>
                <w:rFonts w:ascii="方正黑体_GBK" w:hAnsi="方正黑体_GBK" w:eastAsia="方正黑体_GBK" w:cs="宋体"/>
                <w:sz w:val="20"/>
                <w:szCs w:val="24"/>
              </w:rPr>
              <w:t>956020</w:t>
            </w:r>
          </w:p>
        </w:tc>
      </w:tr>
      <w:tr w14:paraId="2C50F27A">
        <w:trPr>
          <w:trHeight w:val="300" w:hRule="atLeast"/>
        </w:trPr>
        <w:tc>
          <w:tcPr>
            <w:tcW w:w="2100" w:type="dxa"/>
            <w:tcMar>
              <w:left w:w="120" w:type="dxa"/>
            </w:tcMar>
            <w:vAlign w:val="center"/>
          </w:tcPr>
          <w:p w14:paraId="6A403070">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2E351BAC">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7F8942DA">
            <w:pPr>
              <w:spacing w:line="240" w:lineRule="auto"/>
              <w:rPr>
                <w:sz w:val="28"/>
                <w:szCs w:val="28"/>
              </w:rPr>
            </w:pPr>
            <w:r>
              <w:rPr>
                <w:rFonts w:ascii="方正黑体_GBK" w:hAnsi="方正黑体_GBK" w:eastAsia="方正黑体_GBK" w:cs="宋体"/>
                <w:sz w:val="20"/>
                <w:szCs w:val="24"/>
              </w:rPr>
              <w:t>956111</w:t>
            </w:r>
          </w:p>
        </w:tc>
      </w:tr>
      <w:tr w14:paraId="0AA77F84">
        <w:trPr>
          <w:trHeight w:val="300" w:hRule="atLeast"/>
        </w:trPr>
        <w:tc>
          <w:tcPr>
            <w:tcW w:w="2100" w:type="dxa"/>
            <w:tcMar>
              <w:left w:w="120" w:type="dxa"/>
            </w:tcMar>
            <w:vAlign w:val="center"/>
          </w:tcPr>
          <w:p w14:paraId="38221EF2">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2FFC7026">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160886E8">
            <w:pPr>
              <w:spacing w:line="240" w:lineRule="auto"/>
              <w:rPr>
                <w:sz w:val="28"/>
                <w:szCs w:val="28"/>
              </w:rPr>
            </w:pPr>
            <w:r>
              <w:rPr>
                <w:rFonts w:ascii="方正黑体_GBK" w:hAnsi="方正黑体_GBK" w:eastAsia="方正黑体_GBK" w:cs="宋体"/>
                <w:sz w:val="20"/>
                <w:szCs w:val="24"/>
              </w:rPr>
              <w:t>0731-89934772</w:t>
            </w:r>
          </w:p>
        </w:tc>
      </w:tr>
      <w:tr w14:paraId="3296DCF8">
        <w:trPr>
          <w:trHeight w:val="300" w:hRule="atLeast"/>
        </w:trPr>
        <w:tc>
          <w:tcPr>
            <w:tcW w:w="2100" w:type="dxa"/>
            <w:tcMar>
              <w:left w:w="120" w:type="dxa"/>
            </w:tcMar>
            <w:vAlign w:val="center"/>
          </w:tcPr>
          <w:p w14:paraId="4818D41E">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345A4A02">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41669784">
            <w:pPr>
              <w:spacing w:line="240" w:lineRule="auto"/>
              <w:rPr>
                <w:sz w:val="28"/>
                <w:szCs w:val="28"/>
              </w:rPr>
            </w:pPr>
            <w:r>
              <w:rPr>
                <w:rFonts w:ascii="方正黑体_GBK" w:hAnsi="方正黑体_GBK" w:eastAsia="方正黑体_GBK" w:cs="宋体"/>
                <w:sz w:val="20"/>
                <w:szCs w:val="24"/>
              </w:rPr>
              <w:t>0591-4008939999</w:t>
            </w:r>
          </w:p>
        </w:tc>
      </w:tr>
      <w:tr w14:paraId="74179F0B">
        <w:trPr>
          <w:trHeight w:val="300" w:hRule="atLeast"/>
        </w:trPr>
        <w:tc>
          <w:tcPr>
            <w:tcW w:w="2100" w:type="dxa"/>
            <w:tcMar>
              <w:left w:w="120" w:type="dxa"/>
            </w:tcMar>
            <w:vAlign w:val="center"/>
          </w:tcPr>
          <w:p w14:paraId="4690EAE9">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52D99155">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392DB90D">
            <w:pPr>
              <w:spacing w:line="240" w:lineRule="auto"/>
              <w:rPr>
                <w:sz w:val="28"/>
                <w:szCs w:val="28"/>
              </w:rPr>
            </w:pPr>
            <w:r>
              <w:rPr>
                <w:rFonts w:ascii="方正黑体_GBK" w:hAnsi="方正黑体_GBK" w:eastAsia="方正黑体_GBK" w:cs="宋体"/>
                <w:sz w:val="20"/>
                <w:szCs w:val="24"/>
              </w:rPr>
              <w:t>0335-96336</w:t>
            </w:r>
          </w:p>
        </w:tc>
      </w:tr>
      <w:tr w14:paraId="1B84E590">
        <w:trPr>
          <w:trHeight w:val="300" w:hRule="atLeast"/>
        </w:trPr>
        <w:tc>
          <w:tcPr>
            <w:tcW w:w="2100" w:type="dxa"/>
            <w:tcMar>
              <w:left w:w="120" w:type="dxa"/>
            </w:tcMar>
            <w:vAlign w:val="center"/>
          </w:tcPr>
          <w:p w14:paraId="44EF99EB">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037E6C2B">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2AB2806D">
            <w:pPr>
              <w:spacing w:line="240" w:lineRule="auto"/>
              <w:rPr>
                <w:sz w:val="28"/>
                <w:szCs w:val="28"/>
              </w:rPr>
            </w:pPr>
            <w:r>
              <w:rPr>
                <w:rFonts w:ascii="方正黑体_GBK" w:hAnsi="方正黑体_GBK" w:eastAsia="方正黑体_GBK" w:cs="宋体"/>
                <w:sz w:val="20"/>
                <w:szCs w:val="24"/>
              </w:rPr>
              <w:t>0538-96588</w:t>
            </w:r>
          </w:p>
        </w:tc>
      </w:tr>
      <w:tr w14:paraId="5A3FE42D">
        <w:trPr>
          <w:trHeight w:val="300" w:hRule="atLeast"/>
        </w:trPr>
        <w:tc>
          <w:tcPr>
            <w:tcW w:w="2100" w:type="dxa"/>
            <w:tcMar>
              <w:left w:w="120" w:type="dxa"/>
            </w:tcMar>
            <w:vAlign w:val="center"/>
          </w:tcPr>
          <w:p w14:paraId="445C28F1">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0DDF5CB4">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63092C50">
            <w:pPr>
              <w:spacing w:line="240" w:lineRule="auto"/>
              <w:rPr>
                <w:sz w:val="28"/>
                <w:szCs w:val="28"/>
              </w:rPr>
            </w:pPr>
            <w:r>
              <w:rPr>
                <w:rFonts w:ascii="方正黑体_GBK" w:hAnsi="方正黑体_GBK" w:eastAsia="方正黑体_GBK" w:cs="宋体"/>
                <w:sz w:val="20"/>
                <w:szCs w:val="24"/>
              </w:rPr>
              <w:t>400-8866-345</w:t>
            </w:r>
          </w:p>
        </w:tc>
      </w:tr>
      <w:tr w14:paraId="6C2CA640">
        <w:trPr>
          <w:trHeight w:val="300" w:hRule="atLeast"/>
        </w:trPr>
        <w:tc>
          <w:tcPr>
            <w:tcW w:w="2100" w:type="dxa"/>
            <w:tcMar>
              <w:left w:w="120" w:type="dxa"/>
            </w:tcMar>
            <w:vAlign w:val="center"/>
          </w:tcPr>
          <w:p w14:paraId="295F8F8B">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250D2A9D">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60066D1A">
            <w:pPr>
              <w:spacing w:line="240" w:lineRule="auto"/>
              <w:rPr>
                <w:sz w:val="28"/>
                <w:szCs w:val="28"/>
              </w:rPr>
            </w:pPr>
            <w:r>
              <w:rPr>
                <w:rFonts w:ascii="方正黑体_GBK" w:hAnsi="方正黑体_GBK" w:eastAsia="方正黑体_GBK" w:cs="宋体"/>
                <w:sz w:val="20"/>
                <w:szCs w:val="24"/>
              </w:rPr>
              <w:t>4006096588</w:t>
            </w:r>
          </w:p>
        </w:tc>
      </w:tr>
      <w:tr w14:paraId="72A6AB54">
        <w:trPr>
          <w:trHeight w:val="300" w:hRule="atLeast"/>
        </w:trPr>
        <w:tc>
          <w:tcPr>
            <w:tcW w:w="2100" w:type="dxa"/>
            <w:tcMar>
              <w:left w:w="120" w:type="dxa"/>
            </w:tcMar>
            <w:vAlign w:val="center"/>
          </w:tcPr>
          <w:p w14:paraId="391CD5E2">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72F1EDF3">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20AC02D5">
            <w:pPr>
              <w:spacing w:line="240" w:lineRule="auto"/>
              <w:rPr>
                <w:sz w:val="28"/>
                <w:szCs w:val="28"/>
              </w:rPr>
            </w:pPr>
            <w:r>
              <w:rPr>
                <w:rFonts w:ascii="方正黑体_GBK" w:hAnsi="方正黑体_GBK" w:eastAsia="方正黑体_GBK" w:cs="宋体"/>
                <w:sz w:val="20"/>
                <w:szCs w:val="24"/>
              </w:rPr>
              <w:t>96522</w:t>
            </w:r>
          </w:p>
        </w:tc>
      </w:tr>
      <w:tr w14:paraId="61EC6FE2">
        <w:trPr>
          <w:trHeight w:val="300" w:hRule="atLeast"/>
        </w:trPr>
        <w:tc>
          <w:tcPr>
            <w:tcW w:w="2100" w:type="dxa"/>
            <w:tcMar>
              <w:left w:w="120" w:type="dxa"/>
            </w:tcMar>
            <w:vAlign w:val="center"/>
          </w:tcPr>
          <w:p w14:paraId="3D7F62E3">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44A6A18F">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5F4DADE9">
            <w:pPr>
              <w:spacing w:line="240" w:lineRule="auto"/>
              <w:rPr>
                <w:sz w:val="28"/>
                <w:szCs w:val="28"/>
              </w:rPr>
            </w:pPr>
            <w:r>
              <w:rPr>
                <w:rFonts w:ascii="方正黑体_GBK" w:hAnsi="方正黑体_GBK" w:eastAsia="方正黑体_GBK" w:cs="宋体"/>
                <w:sz w:val="20"/>
                <w:szCs w:val="24"/>
              </w:rPr>
              <w:t>95316</w:t>
            </w:r>
          </w:p>
        </w:tc>
      </w:tr>
      <w:tr w14:paraId="29031BD9">
        <w:trPr>
          <w:trHeight w:val="300" w:hRule="atLeast"/>
        </w:trPr>
        <w:tc>
          <w:tcPr>
            <w:tcW w:w="2100" w:type="dxa"/>
            <w:tcMar>
              <w:left w:w="120" w:type="dxa"/>
            </w:tcMar>
            <w:vAlign w:val="center"/>
          </w:tcPr>
          <w:p w14:paraId="32DD1940">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19959D8C">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1B485FF4">
            <w:pPr>
              <w:spacing w:line="240" w:lineRule="auto"/>
              <w:rPr>
                <w:sz w:val="28"/>
                <w:szCs w:val="28"/>
              </w:rPr>
            </w:pPr>
            <w:r>
              <w:rPr>
                <w:rFonts w:ascii="方正黑体_GBK" w:hAnsi="方正黑体_GBK" w:eastAsia="方正黑体_GBK" w:cs="宋体"/>
                <w:sz w:val="20"/>
                <w:szCs w:val="24"/>
              </w:rPr>
              <w:t>400-809-6558</w:t>
            </w:r>
          </w:p>
        </w:tc>
      </w:tr>
      <w:tr w14:paraId="55AAC797">
        <w:trPr>
          <w:trHeight w:val="300" w:hRule="atLeast"/>
        </w:trPr>
        <w:tc>
          <w:tcPr>
            <w:tcW w:w="2100" w:type="dxa"/>
            <w:tcMar>
              <w:left w:w="120" w:type="dxa"/>
            </w:tcMar>
            <w:vAlign w:val="center"/>
          </w:tcPr>
          <w:p w14:paraId="3A4EB299">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6B0E4FAE">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5E9C61A2">
            <w:pPr>
              <w:spacing w:line="240" w:lineRule="auto"/>
              <w:rPr>
                <w:sz w:val="28"/>
                <w:szCs w:val="28"/>
              </w:rPr>
            </w:pPr>
            <w:r>
              <w:rPr>
                <w:rFonts w:ascii="方正黑体_GBK" w:hAnsi="方正黑体_GBK" w:eastAsia="方正黑体_GBK" w:cs="宋体"/>
                <w:sz w:val="20"/>
                <w:szCs w:val="24"/>
              </w:rPr>
              <w:t>022-96155、400-80-96155</w:t>
            </w:r>
          </w:p>
        </w:tc>
      </w:tr>
      <w:tr w14:paraId="3D479C06">
        <w:trPr>
          <w:trHeight w:val="300" w:hRule="atLeast"/>
        </w:trPr>
        <w:tc>
          <w:tcPr>
            <w:tcW w:w="2100" w:type="dxa"/>
            <w:tcMar>
              <w:left w:w="120" w:type="dxa"/>
            </w:tcMar>
            <w:vAlign w:val="center"/>
          </w:tcPr>
          <w:p w14:paraId="7C1E9D66">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0022D60E">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64BA4075">
            <w:pPr>
              <w:spacing w:line="240" w:lineRule="auto"/>
              <w:rPr>
                <w:sz w:val="28"/>
                <w:szCs w:val="28"/>
              </w:rPr>
            </w:pPr>
            <w:r>
              <w:rPr>
                <w:rFonts w:ascii="方正黑体_GBK" w:hAnsi="方正黑体_GBK" w:eastAsia="方正黑体_GBK" w:cs="宋体"/>
                <w:sz w:val="20"/>
                <w:szCs w:val="24"/>
              </w:rPr>
              <w:t>96008</w:t>
            </w:r>
          </w:p>
        </w:tc>
      </w:tr>
      <w:tr w14:paraId="63AF6901">
        <w:trPr>
          <w:trHeight w:val="300" w:hRule="atLeast"/>
        </w:trPr>
        <w:tc>
          <w:tcPr>
            <w:tcW w:w="2100" w:type="dxa"/>
            <w:tcMar>
              <w:left w:w="120" w:type="dxa"/>
            </w:tcMar>
            <w:vAlign w:val="center"/>
          </w:tcPr>
          <w:p w14:paraId="3E756487">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6B7AE234">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1134B3EB">
            <w:pPr>
              <w:spacing w:line="240" w:lineRule="auto"/>
              <w:rPr>
                <w:sz w:val="28"/>
                <w:szCs w:val="28"/>
              </w:rPr>
            </w:pPr>
            <w:r>
              <w:rPr>
                <w:rFonts w:ascii="方正黑体_GBK" w:hAnsi="方正黑体_GBK" w:eastAsia="方正黑体_GBK" w:cs="宋体"/>
                <w:sz w:val="20"/>
                <w:szCs w:val="24"/>
              </w:rPr>
              <w:t>96699</w:t>
            </w:r>
          </w:p>
        </w:tc>
      </w:tr>
      <w:tr w14:paraId="50843C56">
        <w:trPr>
          <w:trHeight w:val="300" w:hRule="atLeast"/>
        </w:trPr>
        <w:tc>
          <w:tcPr>
            <w:tcW w:w="2100" w:type="dxa"/>
            <w:tcMar>
              <w:left w:w="120" w:type="dxa"/>
            </w:tcMar>
            <w:vAlign w:val="center"/>
          </w:tcPr>
          <w:p w14:paraId="01680CF0">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64B279CE">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217BCEF5">
            <w:pPr>
              <w:spacing w:line="240" w:lineRule="auto"/>
              <w:rPr>
                <w:sz w:val="28"/>
                <w:szCs w:val="28"/>
              </w:rPr>
            </w:pPr>
            <w:r>
              <w:rPr>
                <w:rFonts w:ascii="方正黑体_GBK" w:hAnsi="方正黑体_GBK" w:eastAsia="方正黑体_GBK" w:cs="宋体"/>
                <w:sz w:val="20"/>
                <w:szCs w:val="24"/>
              </w:rPr>
              <w:t>96008</w:t>
            </w:r>
          </w:p>
        </w:tc>
      </w:tr>
      <w:tr w14:paraId="7E631882">
        <w:trPr>
          <w:trHeight w:val="300" w:hRule="atLeast"/>
        </w:trPr>
        <w:tc>
          <w:tcPr>
            <w:tcW w:w="2100" w:type="dxa"/>
            <w:tcMar>
              <w:left w:w="120" w:type="dxa"/>
            </w:tcMar>
            <w:vAlign w:val="center"/>
          </w:tcPr>
          <w:p w14:paraId="7153650C">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5FDF39B6">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08A21B60">
            <w:pPr>
              <w:spacing w:line="240" w:lineRule="auto"/>
              <w:rPr>
                <w:sz w:val="28"/>
                <w:szCs w:val="28"/>
              </w:rPr>
            </w:pPr>
            <w:r>
              <w:rPr>
                <w:rFonts w:ascii="方正黑体_GBK" w:hAnsi="方正黑体_GBK" w:eastAsia="方正黑体_GBK" w:cs="宋体"/>
                <w:sz w:val="20"/>
                <w:szCs w:val="24"/>
              </w:rPr>
              <w:t>96008</w:t>
            </w:r>
          </w:p>
        </w:tc>
      </w:tr>
      <w:tr w14:paraId="050365BD">
        <w:trPr>
          <w:trHeight w:val="300" w:hRule="atLeast"/>
        </w:trPr>
        <w:tc>
          <w:tcPr>
            <w:tcW w:w="2100" w:type="dxa"/>
            <w:tcMar>
              <w:left w:w="120" w:type="dxa"/>
            </w:tcMar>
            <w:vAlign w:val="center"/>
          </w:tcPr>
          <w:p w14:paraId="648AF9C6">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50DFD75F">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696E653B">
            <w:pPr>
              <w:spacing w:line="240" w:lineRule="auto"/>
              <w:rPr>
                <w:sz w:val="28"/>
                <w:szCs w:val="28"/>
              </w:rPr>
            </w:pPr>
            <w:r>
              <w:rPr>
                <w:rFonts w:ascii="方正黑体_GBK" w:hAnsi="方正黑体_GBK" w:eastAsia="方正黑体_GBK" w:cs="宋体"/>
                <w:sz w:val="20"/>
                <w:szCs w:val="24"/>
              </w:rPr>
              <w:t>0512-96067</w:t>
            </w:r>
          </w:p>
        </w:tc>
      </w:tr>
      <w:tr w14:paraId="3C26727F">
        <w:trPr>
          <w:trHeight w:val="300" w:hRule="atLeast"/>
        </w:trPr>
        <w:tc>
          <w:tcPr>
            <w:tcW w:w="2100" w:type="dxa"/>
            <w:tcMar>
              <w:left w:w="120" w:type="dxa"/>
            </w:tcMar>
            <w:vAlign w:val="center"/>
          </w:tcPr>
          <w:p w14:paraId="48FE4334">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619121C3">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017FCB37">
            <w:pPr>
              <w:spacing w:line="240" w:lineRule="auto"/>
              <w:rPr>
                <w:sz w:val="28"/>
                <w:szCs w:val="28"/>
              </w:rPr>
            </w:pPr>
            <w:r>
              <w:rPr>
                <w:rFonts w:ascii="方正黑体_GBK" w:hAnsi="方正黑体_GBK" w:eastAsia="方正黑体_GBK" w:cs="宋体"/>
                <w:sz w:val="20"/>
                <w:szCs w:val="24"/>
              </w:rPr>
              <w:t>0472-2658888</w:t>
            </w:r>
          </w:p>
        </w:tc>
      </w:tr>
      <w:tr w14:paraId="7AE99CD1">
        <w:trPr>
          <w:trHeight w:val="300" w:hRule="atLeast"/>
        </w:trPr>
        <w:tc>
          <w:tcPr>
            <w:tcW w:w="2100" w:type="dxa"/>
            <w:tcMar>
              <w:left w:w="120" w:type="dxa"/>
            </w:tcMar>
            <w:vAlign w:val="center"/>
          </w:tcPr>
          <w:p w14:paraId="06E54D23">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52A1294F">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5795F2F9">
            <w:pPr>
              <w:spacing w:line="240" w:lineRule="auto"/>
              <w:rPr>
                <w:sz w:val="28"/>
                <w:szCs w:val="28"/>
              </w:rPr>
            </w:pPr>
            <w:r>
              <w:rPr>
                <w:rFonts w:ascii="方正黑体_GBK" w:hAnsi="方正黑体_GBK" w:eastAsia="方正黑体_GBK" w:cs="宋体"/>
                <w:sz w:val="20"/>
                <w:szCs w:val="24"/>
              </w:rPr>
              <w:t>021-962811</w:t>
            </w:r>
          </w:p>
        </w:tc>
      </w:tr>
      <w:tr w14:paraId="5BE2BA19">
        <w:trPr>
          <w:trHeight w:val="300" w:hRule="atLeast"/>
        </w:trPr>
        <w:tc>
          <w:tcPr>
            <w:tcW w:w="2100" w:type="dxa"/>
            <w:tcMar>
              <w:left w:w="120" w:type="dxa"/>
            </w:tcMar>
            <w:vAlign w:val="center"/>
          </w:tcPr>
          <w:p w14:paraId="1CFD5C26">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2BBFD92F">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301BFDFC">
            <w:pPr>
              <w:spacing w:line="240" w:lineRule="auto"/>
              <w:rPr>
                <w:sz w:val="28"/>
                <w:szCs w:val="28"/>
              </w:rPr>
            </w:pPr>
            <w:r>
              <w:rPr>
                <w:rFonts w:ascii="方正黑体_GBK" w:hAnsi="方正黑体_GBK" w:eastAsia="方正黑体_GBK" w:cs="宋体"/>
                <w:sz w:val="20"/>
                <w:szCs w:val="24"/>
              </w:rPr>
              <w:t>400-916-6666</w:t>
            </w:r>
          </w:p>
        </w:tc>
      </w:tr>
      <w:tr w14:paraId="1084E647">
        <w:trPr>
          <w:trHeight w:val="300" w:hRule="atLeast"/>
        </w:trPr>
        <w:tc>
          <w:tcPr>
            <w:tcW w:w="2100" w:type="dxa"/>
            <w:tcMar>
              <w:left w:w="120" w:type="dxa"/>
            </w:tcMar>
            <w:vAlign w:val="center"/>
          </w:tcPr>
          <w:p w14:paraId="1612DD24">
            <w:pPr>
              <w:spacing w:line="240" w:lineRule="auto"/>
              <w:rPr>
                <w:sz w:val="28"/>
                <w:szCs w:val="28"/>
              </w:rPr>
            </w:pPr>
            <w:r>
              <w:rPr>
                <w:rFonts w:ascii="方正黑体_GBK" w:hAnsi="方正黑体_GBK" w:eastAsia="方正黑体_GBK" w:cs="宋体"/>
                <w:sz w:val="20"/>
                <w:szCs w:val="24"/>
              </w:rPr>
              <w:t>日照银行股份有限公司</w:t>
            </w:r>
          </w:p>
        </w:tc>
        <w:tc>
          <w:tcPr>
            <w:tcW w:w="4050" w:type="dxa"/>
            <w:tcMar>
              <w:left w:w="120" w:type="dxa"/>
            </w:tcMar>
            <w:vAlign w:val="center"/>
          </w:tcPr>
          <w:p w14:paraId="30B3F3D6">
            <w:pPr>
              <w:spacing w:line="240" w:lineRule="auto"/>
              <w:rPr>
                <w:sz w:val="28"/>
                <w:szCs w:val="28"/>
              </w:rPr>
            </w:pPr>
            <w:r>
              <w:rPr>
                <w:rFonts w:ascii="方正黑体_GBK" w:hAnsi="方正黑体_GBK" w:eastAsia="方正黑体_GBK" w:cs="宋体"/>
                <w:sz w:val="20"/>
                <w:szCs w:val="24"/>
              </w:rPr>
              <w:t>日照市烟台路197号</w:t>
            </w:r>
          </w:p>
        </w:tc>
        <w:tc>
          <w:tcPr>
            <w:tcW w:w="1350" w:type="dxa"/>
            <w:tcMar>
              <w:left w:w="120" w:type="dxa"/>
            </w:tcMar>
            <w:vAlign w:val="center"/>
          </w:tcPr>
          <w:p w14:paraId="6A7C7938">
            <w:pPr>
              <w:spacing w:line="240" w:lineRule="auto"/>
              <w:rPr>
                <w:sz w:val="28"/>
                <w:szCs w:val="28"/>
              </w:rPr>
            </w:pPr>
            <w:r>
              <w:rPr>
                <w:rFonts w:ascii="方正黑体_GBK" w:hAnsi="方正黑体_GBK" w:eastAsia="方正黑体_GBK" w:cs="宋体"/>
                <w:sz w:val="20"/>
                <w:szCs w:val="24"/>
              </w:rPr>
              <w:t>0633-8081110</w:t>
            </w:r>
          </w:p>
        </w:tc>
      </w:tr>
      <w:tr w14:paraId="77388CEE">
        <w:trPr>
          <w:trHeight w:val="300" w:hRule="atLeast"/>
        </w:trPr>
        <w:tc>
          <w:tcPr>
            <w:tcW w:w="2100" w:type="dxa"/>
            <w:tcMar>
              <w:left w:w="120" w:type="dxa"/>
            </w:tcMar>
            <w:vAlign w:val="center"/>
          </w:tcPr>
          <w:p w14:paraId="7A5ABE9A">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42850F16">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638BBBDD">
            <w:pPr>
              <w:spacing w:line="240" w:lineRule="auto"/>
              <w:rPr>
                <w:sz w:val="28"/>
                <w:szCs w:val="28"/>
              </w:rPr>
            </w:pPr>
            <w:r>
              <w:rPr>
                <w:rFonts w:ascii="方正黑体_GBK" w:hAnsi="方正黑体_GBK" w:eastAsia="方正黑体_GBK" w:cs="宋体"/>
                <w:sz w:val="20"/>
                <w:szCs w:val="24"/>
              </w:rPr>
              <w:t>400-83-96699</w:t>
            </w:r>
          </w:p>
        </w:tc>
      </w:tr>
      <w:tr w14:paraId="603D99F6">
        <w:trPr>
          <w:trHeight w:val="300" w:hRule="atLeast"/>
        </w:trPr>
        <w:tc>
          <w:tcPr>
            <w:tcW w:w="2100" w:type="dxa"/>
            <w:tcMar>
              <w:left w:w="120" w:type="dxa"/>
            </w:tcMar>
            <w:vAlign w:val="center"/>
          </w:tcPr>
          <w:p w14:paraId="657BF5AD">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21CDD58F">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1A5687B4">
            <w:pPr>
              <w:spacing w:line="240" w:lineRule="auto"/>
              <w:rPr>
                <w:sz w:val="28"/>
                <w:szCs w:val="28"/>
              </w:rPr>
            </w:pPr>
            <w:r>
              <w:rPr>
                <w:rFonts w:ascii="方正黑体_GBK" w:hAnsi="方正黑体_GBK" w:eastAsia="方正黑体_GBK" w:cs="宋体"/>
                <w:sz w:val="20"/>
                <w:szCs w:val="24"/>
              </w:rPr>
              <w:t>0951-96789</w:t>
            </w:r>
          </w:p>
        </w:tc>
      </w:tr>
      <w:tr w14:paraId="321970B1">
        <w:trPr>
          <w:trHeight w:val="300" w:hRule="atLeast"/>
        </w:trPr>
        <w:tc>
          <w:tcPr>
            <w:tcW w:w="2100" w:type="dxa"/>
            <w:tcMar>
              <w:left w:w="120" w:type="dxa"/>
            </w:tcMar>
            <w:vAlign w:val="center"/>
          </w:tcPr>
          <w:p w14:paraId="32DD4446">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2D6D052C">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03E91FCD">
            <w:pPr>
              <w:spacing w:line="240" w:lineRule="auto"/>
              <w:rPr>
                <w:sz w:val="28"/>
                <w:szCs w:val="28"/>
              </w:rPr>
            </w:pPr>
            <w:r>
              <w:rPr>
                <w:rFonts w:ascii="方正黑体_GBK" w:hAnsi="方正黑体_GBK" w:eastAsia="方正黑体_GBK" w:cs="宋体"/>
                <w:sz w:val="20"/>
                <w:szCs w:val="24"/>
              </w:rPr>
              <w:t>400-888-0555</w:t>
            </w:r>
          </w:p>
        </w:tc>
      </w:tr>
      <w:tr w14:paraId="018741A8">
        <w:trPr>
          <w:trHeight w:val="300" w:hRule="atLeast"/>
        </w:trPr>
        <w:tc>
          <w:tcPr>
            <w:tcW w:w="2100" w:type="dxa"/>
            <w:tcMar>
              <w:left w:w="120" w:type="dxa"/>
            </w:tcMar>
            <w:vAlign w:val="center"/>
          </w:tcPr>
          <w:p w14:paraId="4D724A12">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4577BECC">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574F273A">
            <w:pPr>
              <w:spacing w:line="240" w:lineRule="auto"/>
              <w:rPr>
                <w:sz w:val="28"/>
                <w:szCs w:val="28"/>
              </w:rPr>
            </w:pPr>
            <w:r>
              <w:rPr>
                <w:rFonts w:ascii="方正黑体_GBK" w:hAnsi="方正黑体_GBK" w:eastAsia="方正黑体_GBK" w:cs="宋体"/>
                <w:sz w:val="20"/>
                <w:szCs w:val="24"/>
              </w:rPr>
              <w:t>96008</w:t>
            </w:r>
          </w:p>
        </w:tc>
      </w:tr>
      <w:tr w14:paraId="4307265F">
        <w:trPr>
          <w:trHeight w:val="300" w:hRule="atLeast"/>
        </w:trPr>
        <w:tc>
          <w:tcPr>
            <w:tcW w:w="2100" w:type="dxa"/>
            <w:tcMar>
              <w:left w:w="120" w:type="dxa"/>
            </w:tcMar>
            <w:vAlign w:val="center"/>
          </w:tcPr>
          <w:p w14:paraId="4848F221">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382E8BDF">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76DD5E4A">
            <w:pPr>
              <w:spacing w:line="240" w:lineRule="auto"/>
              <w:rPr>
                <w:sz w:val="28"/>
                <w:szCs w:val="28"/>
              </w:rPr>
            </w:pPr>
            <w:r>
              <w:rPr>
                <w:rFonts w:ascii="方正黑体_GBK" w:hAnsi="方正黑体_GBK" w:eastAsia="方正黑体_GBK" w:cs="宋体"/>
                <w:sz w:val="20"/>
                <w:szCs w:val="24"/>
              </w:rPr>
              <w:t>96008</w:t>
            </w:r>
          </w:p>
        </w:tc>
      </w:tr>
      <w:tr w14:paraId="5B7B128A">
        <w:trPr>
          <w:trHeight w:val="300" w:hRule="atLeast"/>
        </w:trPr>
        <w:tc>
          <w:tcPr>
            <w:tcW w:w="2100" w:type="dxa"/>
            <w:tcMar>
              <w:left w:w="120" w:type="dxa"/>
            </w:tcMar>
            <w:vAlign w:val="center"/>
          </w:tcPr>
          <w:p w14:paraId="45FC4F3A">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52A2ED43">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53F7EF6C">
            <w:pPr>
              <w:spacing w:line="240" w:lineRule="auto"/>
              <w:rPr>
                <w:sz w:val="28"/>
                <w:szCs w:val="28"/>
              </w:rPr>
            </w:pPr>
            <w:r>
              <w:rPr>
                <w:rFonts w:ascii="方正黑体_GBK" w:hAnsi="方正黑体_GBK" w:eastAsia="方正黑体_GBK" w:cs="宋体"/>
                <w:sz w:val="20"/>
                <w:szCs w:val="24"/>
              </w:rPr>
              <w:t>96008</w:t>
            </w:r>
          </w:p>
        </w:tc>
      </w:tr>
      <w:tr w14:paraId="0E035A7B">
        <w:trPr>
          <w:trHeight w:val="300" w:hRule="atLeast"/>
        </w:trPr>
        <w:tc>
          <w:tcPr>
            <w:tcW w:w="2100" w:type="dxa"/>
            <w:tcMar>
              <w:left w:w="120" w:type="dxa"/>
            </w:tcMar>
            <w:vAlign w:val="center"/>
          </w:tcPr>
          <w:p w14:paraId="2A4DEFA8">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4EEEA53E">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7DBA1C25">
            <w:pPr>
              <w:spacing w:line="240" w:lineRule="auto"/>
              <w:rPr>
                <w:sz w:val="28"/>
                <w:szCs w:val="28"/>
              </w:rPr>
            </w:pPr>
            <w:r>
              <w:rPr>
                <w:rFonts w:ascii="方正黑体_GBK" w:hAnsi="方正黑体_GBK" w:eastAsia="方正黑体_GBK" w:cs="宋体"/>
                <w:sz w:val="20"/>
                <w:szCs w:val="24"/>
              </w:rPr>
              <w:t>96008</w:t>
            </w:r>
          </w:p>
        </w:tc>
      </w:tr>
      <w:tr w14:paraId="31CA5C30">
        <w:trPr>
          <w:trHeight w:val="300" w:hRule="atLeast"/>
        </w:trPr>
        <w:tc>
          <w:tcPr>
            <w:tcW w:w="2100" w:type="dxa"/>
            <w:tcMar>
              <w:left w:w="120" w:type="dxa"/>
            </w:tcMar>
            <w:vAlign w:val="center"/>
          </w:tcPr>
          <w:p w14:paraId="20E1721D">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24B6CB9B">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4F876943">
            <w:pPr>
              <w:spacing w:line="240" w:lineRule="auto"/>
              <w:rPr>
                <w:sz w:val="28"/>
                <w:szCs w:val="28"/>
              </w:rPr>
            </w:pPr>
            <w:r>
              <w:rPr>
                <w:rFonts w:ascii="方正黑体_GBK" w:hAnsi="方正黑体_GBK" w:eastAsia="方正黑体_GBK" w:cs="宋体"/>
                <w:sz w:val="20"/>
                <w:szCs w:val="24"/>
              </w:rPr>
              <w:t>96008</w:t>
            </w:r>
          </w:p>
        </w:tc>
      </w:tr>
      <w:tr w14:paraId="47D356E4">
        <w:trPr>
          <w:trHeight w:val="300" w:hRule="atLeast"/>
        </w:trPr>
        <w:tc>
          <w:tcPr>
            <w:tcW w:w="2100" w:type="dxa"/>
            <w:tcMar>
              <w:left w:w="120" w:type="dxa"/>
            </w:tcMar>
            <w:vAlign w:val="center"/>
          </w:tcPr>
          <w:p w14:paraId="47C99F2A">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707920F0">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0E7CBB2D">
            <w:pPr>
              <w:spacing w:line="240" w:lineRule="auto"/>
              <w:rPr>
                <w:sz w:val="28"/>
                <w:szCs w:val="28"/>
              </w:rPr>
            </w:pPr>
            <w:r>
              <w:rPr>
                <w:rFonts w:ascii="方正黑体_GBK" w:hAnsi="方正黑体_GBK" w:eastAsia="方正黑体_GBK" w:cs="宋体"/>
                <w:sz w:val="20"/>
                <w:szCs w:val="24"/>
              </w:rPr>
              <w:t>96008</w:t>
            </w:r>
          </w:p>
        </w:tc>
      </w:tr>
      <w:tr w14:paraId="28E2BF0A">
        <w:trPr>
          <w:trHeight w:val="300" w:hRule="atLeast"/>
        </w:trPr>
        <w:tc>
          <w:tcPr>
            <w:tcW w:w="2100" w:type="dxa"/>
            <w:tcMar>
              <w:left w:w="120" w:type="dxa"/>
            </w:tcMar>
            <w:vAlign w:val="center"/>
          </w:tcPr>
          <w:p w14:paraId="369AE111">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3F233FA0">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5C4AFE67">
            <w:pPr>
              <w:spacing w:line="240" w:lineRule="auto"/>
              <w:rPr>
                <w:sz w:val="28"/>
                <w:szCs w:val="28"/>
              </w:rPr>
            </w:pPr>
            <w:r>
              <w:rPr>
                <w:rFonts w:ascii="方正黑体_GBK" w:hAnsi="方正黑体_GBK" w:eastAsia="方正黑体_GBK" w:cs="宋体"/>
                <w:sz w:val="20"/>
                <w:szCs w:val="24"/>
              </w:rPr>
              <w:t>96008</w:t>
            </w:r>
          </w:p>
        </w:tc>
      </w:tr>
      <w:tr w14:paraId="1162EBBD">
        <w:trPr>
          <w:trHeight w:val="300" w:hRule="atLeast"/>
        </w:trPr>
        <w:tc>
          <w:tcPr>
            <w:tcW w:w="2100" w:type="dxa"/>
            <w:tcMar>
              <w:left w:w="120" w:type="dxa"/>
            </w:tcMar>
            <w:vAlign w:val="center"/>
          </w:tcPr>
          <w:p w14:paraId="6CD0D826">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35544885">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52994B2B">
            <w:pPr>
              <w:spacing w:line="240" w:lineRule="auto"/>
              <w:rPr>
                <w:sz w:val="28"/>
                <w:szCs w:val="28"/>
              </w:rPr>
            </w:pPr>
            <w:r>
              <w:rPr>
                <w:rFonts w:ascii="方正黑体_GBK" w:hAnsi="方正黑体_GBK" w:eastAsia="方正黑体_GBK" w:cs="宋体"/>
                <w:sz w:val="20"/>
                <w:szCs w:val="24"/>
              </w:rPr>
              <w:t>96008</w:t>
            </w:r>
          </w:p>
        </w:tc>
      </w:tr>
      <w:tr w14:paraId="175D36DC">
        <w:trPr>
          <w:trHeight w:val="300" w:hRule="atLeast"/>
        </w:trPr>
        <w:tc>
          <w:tcPr>
            <w:tcW w:w="2100" w:type="dxa"/>
            <w:tcMar>
              <w:left w:w="120" w:type="dxa"/>
            </w:tcMar>
            <w:vAlign w:val="center"/>
          </w:tcPr>
          <w:p w14:paraId="47478917">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2F4FCAAB">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2DE4D3FC">
            <w:pPr>
              <w:spacing w:line="240" w:lineRule="auto"/>
              <w:rPr>
                <w:sz w:val="28"/>
                <w:szCs w:val="28"/>
              </w:rPr>
            </w:pPr>
            <w:r>
              <w:rPr>
                <w:rFonts w:ascii="方正黑体_GBK" w:hAnsi="方正黑体_GBK" w:eastAsia="方正黑体_GBK" w:cs="宋体"/>
                <w:sz w:val="20"/>
                <w:szCs w:val="24"/>
              </w:rPr>
              <w:t>96008</w:t>
            </w:r>
          </w:p>
        </w:tc>
      </w:tr>
      <w:tr w14:paraId="67113F4A">
        <w:trPr>
          <w:trHeight w:val="300" w:hRule="atLeast"/>
        </w:trPr>
        <w:tc>
          <w:tcPr>
            <w:tcW w:w="2100" w:type="dxa"/>
            <w:tcMar>
              <w:left w:w="120" w:type="dxa"/>
            </w:tcMar>
            <w:vAlign w:val="center"/>
          </w:tcPr>
          <w:p w14:paraId="75969C58">
            <w:pPr>
              <w:spacing w:line="240" w:lineRule="auto"/>
              <w:rPr>
                <w:sz w:val="28"/>
                <w:szCs w:val="28"/>
              </w:rPr>
            </w:pPr>
            <w:r>
              <w:rPr>
                <w:rFonts w:ascii="方正黑体_GBK" w:hAnsi="方正黑体_GBK" w:eastAsia="方正黑体_GBK" w:cs="宋体"/>
                <w:sz w:val="20"/>
                <w:szCs w:val="24"/>
              </w:rPr>
              <w:t>江苏盐城农村商业银行股份有限公司</w:t>
            </w:r>
          </w:p>
        </w:tc>
        <w:tc>
          <w:tcPr>
            <w:tcW w:w="4050" w:type="dxa"/>
            <w:tcMar>
              <w:left w:w="120" w:type="dxa"/>
            </w:tcMar>
            <w:vAlign w:val="center"/>
          </w:tcPr>
          <w:p w14:paraId="23A787F3">
            <w:pPr>
              <w:spacing w:line="240" w:lineRule="auto"/>
              <w:rPr>
                <w:sz w:val="28"/>
                <w:szCs w:val="28"/>
              </w:rPr>
            </w:pPr>
            <w:r>
              <w:rPr>
                <w:rFonts w:ascii="方正黑体_GBK" w:hAnsi="方正黑体_GBK" w:eastAsia="方正黑体_GBK" w:cs="宋体"/>
                <w:sz w:val="20"/>
                <w:szCs w:val="24"/>
              </w:rPr>
              <w:t>盐城市盐南高新区新都西路8号</w:t>
            </w:r>
          </w:p>
        </w:tc>
        <w:tc>
          <w:tcPr>
            <w:tcW w:w="1350" w:type="dxa"/>
            <w:tcMar>
              <w:left w:w="120" w:type="dxa"/>
            </w:tcMar>
            <w:vAlign w:val="center"/>
          </w:tcPr>
          <w:p w14:paraId="35FA2C66">
            <w:pPr>
              <w:spacing w:line="240" w:lineRule="auto"/>
              <w:rPr>
                <w:sz w:val="28"/>
                <w:szCs w:val="28"/>
              </w:rPr>
            </w:pPr>
            <w:r>
              <w:rPr>
                <w:rFonts w:ascii="方正黑体_GBK" w:hAnsi="方正黑体_GBK" w:eastAsia="方正黑体_GBK" w:cs="宋体"/>
                <w:sz w:val="20"/>
                <w:szCs w:val="24"/>
              </w:rPr>
              <w:t>96008</w:t>
            </w:r>
          </w:p>
        </w:tc>
      </w:tr>
      <w:tr w14:paraId="56E7B10D">
        <w:trPr>
          <w:trHeight w:val="300" w:hRule="atLeast"/>
        </w:trPr>
        <w:tc>
          <w:tcPr>
            <w:tcW w:w="2100" w:type="dxa"/>
            <w:tcMar>
              <w:left w:w="120" w:type="dxa"/>
            </w:tcMar>
            <w:vAlign w:val="center"/>
          </w:tcPr>
          <w:p w14:paraId="09AA9871">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3D5D5EDE">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217F8A2D">
            <w:pPr>
              <w:spacing w:line="240" w:lineRule="auto"/>
              <w:rPr>
                <w:sz w:val="28"/>
                <w:szCs w:val="28"/>
              </w:rPr>
            </w:pPr>
            <w:r>
              <w:rPr>
                <w:rFonts w:ascii="方正黑体_GBK" w:hAnsi="方正黑体_GBK" w:eastAsia="方正黑体_GBK" w:cs="宋体"/>
                <w:sz w:val="20"/>
                <w:szCs w:val="24"/>
              </w:rPr>
              <w:t>96008</w:t>
            </w:r>
          </w:p>
        </w:tc>
      </w:tr>
      <w:tr w14:paraId="3189302D">
        <w:trPr>
          <w:trHeight w:val="300" w:hRule="atLeast"/>
        </w:trPr>
        <w:tc>
          <w:tcPr>
            <w:tcW w:w="2100" w:type="dxa"/>
            <w:tcMar>
              <w:left w:w="120" w:type="dxa"/>
            </w:tcMar>
            <w:vAlign w:val="center"/>
          </w:tcPr>
          <w:p w14:paraId="56681A1B">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0244723C">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07118D45">
            <w:pPr>
              <w:spacing w:line="240" w:lineRule="auto"/>
              <w:rPr>
                <w:sz w:val="28"/>
                <w:szCs w:val="28"/>
              </w:rPr>
            </w:pPr>
            <w:r>
              <w:rPr>
                <w:rFonts w:ascii="方正黑体_GBK" w:hAnsi="方正黑体_GBK" w:eastAsia="方正黑体_GBK" w:cs="宋体"/>
                <w:sz w:val="20"/>
                <w:szCs w:val="24"/>
              </w:rPr>
              <w:t>96008</w:t>
            </w:r>
          </w:p>
        </w:tc>
      </w:tr>
      <w:tr w14:paraId="63CE4361">
        <w:trPr>
          <w:trHeight w:val="300" w:hRule="atLeast"/>
        </w:trPr>
        <w:tc>
          <w:tcPr>
            <w:tcW w:w="2100" w:type="dxa"/>
            <w:tcMar>
              <w:left w:w="120" w:type="dxa"/>
            </w:tcMar>
            <w:vAlign w:val="center"/>
          </w:tcPr>
          <w:p w14:paraId="0D1AFCDF">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36FF3C39">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59BF3F43">
            <w:pPr>
              <w:spacing w:line="240" w:lineRule="auto"/>
              <w:rPr>
                <w:sz w:val="28"/>
                <w:szCs w:val="28"/>
              </w:rPr>
            </w:pPr>
            <w:r>
              <w:rPr>
                <w:rFonts w:ascii="方正黑体_GBK" w:hAnsi="方正黑体_GBK" w:eastAsia="方正黑体_GBK" w:cs="宋体"/>
                <w:sz w:val="20"/>
                <w:szCs w:val="24"/>
              </w:rPr>
              <w:t>96008</w:t>
            </w:r>
          </w:p>
        </w:tc>
      </w:tr>
      <w:tr w14:paraId="508C8713">
        <w:trPr>
          <w:trHeight w:val="300" w:hRule="atLeast"/>
        </w:trPr>
        <w:tc>
          <w:tcPr>
            <w:tcW w:w="2100" w:type="dxa"/>
            <w:tcMar>
              <w:left w:w="120" w:type="dxa"/>
            </w:tcMar>
            <w:vAlign w:val="center"/>
          </w:tcPr>
          <w:p w14:paraId="19970781">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58F6C1A5">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492C2B63">
            <w:pPr>
              <w:spacing w:line="240" w:lineRule="auto"/>
              <w:rPr>
                <w:sz w:val="28"/>
                <w:szCs w:val="28"/>
              </w:rPr>
            </w:pPr>
            <w:r>
              <w:rPr>
                <w:rFonts w:ascii="方正黑体_GBK" w:hAnsi="方正黑体_GBK" w:eastAsia="方正黑体_GBK" w:cs="宋体"/>
                <w:sz w:val="20"/>
                <w:szCs w:val="24"/>
              </w:rPr>
              <w:t>96008</w:t>
            </w:r>
          </w:p>
        </w:tc>
      </w:tr>
      <w:tr w14:paraId="3F170B7B">
        <w:trPr>
          <w:trHeight w:val="300" w:hRule="atLeast"/>
        </w:trPr>
        <w:tc>
          <w:tcPr>
            <w:tcW w:w="2100" w:type="dxa"/>
            <w:tcMar>
              <w:left w:w="120" w:type="dxa"/>
            </w:tcMar>
            <w:vAlign w:val="center"/>
          </w:tcPr>
          <w:p w14:paraId="264375D8">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30DF6A13">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1B873013">
            <w:pPr>
              <w:spacing w:line="240" w:lineRule="auto"/>
              <w:rPr>
                <w:sz w:val="28"/>
                <w:szCs w:val="28"/>
              </w:rPr>
            </w:pPr>
            <w:r>
              <w:rPr>
                <w:rFonts w:ascii="方正黑体_GBK" w:hAnsi="方正黑体_GBK" w:eastAsia="方正黑体_GBK" w:cs="宋体"/>
                <w:sz w:val="20"/>
                <w:szCs w:val="24"/>
              </w:rPr>
              <w:t>96008</w:t>
            </w:r>
          </w:p>
        </w:tc>
      </w:tr>
      <w:tr w14:paraId="0658B6F0">
        <w:trPr>
          <w:trHeight w:val="300" w:hRule="atLeast"/>
        </w:trPr>
        <w:tc>
          <w:tcPr>
            <w:tcW w:w="2100" w:type="dxa"/>
            <w:tcMar>
              <w:left w:w="120" w:type="dxa"/>
            </w:tcMar>
            <w:vAlign w:val="center"/>
          </w:tcPr>
          <w:p w14:paraId="0F2512B2">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215CEF47">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278BCD41">
            <w:pPr>
              <w:spacing w:line="240" w:lineRule="auto"/>
              <w:rPr>
                <w:sz w:val="28"/>
                <w:szCs w:val="28"/>
              </w:rPr>
            </w:pPr>
            <w:r>
              <w:rPr>
                <w:rFonts w:ascii="方正黑体_GBK" w:hAnsi="方正黑体_GBK" w:eastAsia="方正黑体_GBK" w:cs="宋体"/>
                <w:sz w:val="20"/>
                <w:szCs w:val="24"/>
              </w:rPr>
              <w:t>96008</w:t>
            </w:r>
          </w:p>
        </w:tc>
      </w:tr>
      <w:tr w14:paraId="02F19279">
        <w:trPr>
          <w:trHeight w:val="300" w:hRule="atLeast"/>
        </w:trPr>
        <w:tc>
          <w:tcPr>
            <w:tcW w:w="2100" w:type="dxa"/>
            <w:tcMar>
              <w:left w:w="120" w:type="dxa"/>
            </w:tcMar>
            <w:vAlign w:val="center"/>
          </w:tcPr>
          <w:p w14:paraId="0A3A0C71">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3C118EFB">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123C1A0E">
            <w:pPr>
              <w:spacing w:line="240" w:lineRule="auto"/>
              <w:rPr>
                <w:sz w:val="28"/>
                <w:szCs w:val="28"/>
              </w:rPr>
            </w:pPr>
            <w:r>
              <w:rPr>
                <w:rFonts w:ascii="方正黑体_GBK" w:hAnsi="方正黑体_GBK" w:eastAsia="方正黑体_GBK" w:cs="宋体"/>
                <w:sz w:val="20"/>
                <w:szCs w:val="24"/>
              </w:rPr>
              <w:t>96008</w:t>
            </w:r>
          </w:p>
        </w:tc>
      </w:tr>
      <w:tr w14:paraId="24DB396D">
        <w:trPr>
          <w:trHeight w:val="300" w:hRule="atLeast"/>
        </w:trPr>
        <w:tc>
          <w:tcPr>
            <w:tcW w:w="2100" w:type="dxa"/>
            <w:tcMar>
              <w:left w:w="120" w:type="dxa"/>
            </w:tcMar>
            <w:vAlign w:val="center"/>
          </w:tcPr>
          <w:p w14:paraId="2D83A655">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5B560C99">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2BFCE965">
            <w:pPr>
              <w:spacing w:line="240" w:lineRule="auto"/>
              <w:rPr>
                <w:sz w:val="28"/>
                <w:szCs w:val="28"/>
              </w:rPr>
            </w:pPr>
            <w:r>
              <w:rPr>
                <w:rFonts w:ascii="方正黑体_GBK" w:hAnsi="方正黑体_GBK" w:eastAsia="方正黑体_GBK" w:cs="宋体"/>
                <w:sz w:val="20"/>
                <w:szCs w:val="24"/>
              </w:rPr>
              <w:t>96008</w:t>
            </w:r>
          </w:p>
        </w:tc>
      </w:tr>
      <w:tr w14:paraId="0B5342D2">
        <w:trPr>
          <w:trHeight w:val="300" w:hRule="atLeast"/>
        </w:trPr>
        <w:tc>
          <w:tcPr>
            <w:tcW w:w="2100" w:type="dxa"/>
            <w:tcMar>
              <w:left w:w="120" w:type="dxa"/>
            </w:tcMar>
            <w:vAlign w:val="center"/>
          </w:tcPr>
          <w:p w14:paraId="1D8ABFD4">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1B504F62">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4820110B">
            <w:pPr>
              <w:spacing w:line="240" w:lineRule="auto"/>
              <w:rPr>
                <w:sz w:val="28"/>
                <w:szCs w:val="28"/>
              </w:rPr>
            </w:pPr>
            <w:r>
              <w:rPr>
                <w:rFonts w:ascii="方正黑体_GBK" w:hAnsi="方正黑体_GBK" w:eastAsia="方正黑体_GBK" w:cs="宋体"/>
                <w:sz w:val="20"/>
                <w:szCs w:val="24"/>
              </w:rPr>
              <w:t>96008</w:t>
            </w:r>
          </w:p>
        </w:tc>
      </w:tr>
      <w:tr w14:paraId="1F6F9E97">
        <w:trPr>
          <w:trHeight w:val="300" w:hRule="atLeast"/>
        </w:trPr>
        <w:tc>
          <w:tcPr>
            <w:tcW w:w="2100" w:type="dxa"/>
            <w:tcMar>
              <w:left w:w="120" w:type="dxa"/>
            </w:tcMar>
            <w:vAlign w:val="center"/>
          </w:tcPr>
          <w:p w14:paraId="5A0BCE54">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55E897C0">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6B13F204">
            <w:pPr>
              <w:spacing w:line="240" w:lineRule="auto"/>
              <w:rPr>
                <w:sz w:val="28"/>
                <w:szCs w:val="28"/>
              </w:rPr>
            </w:pPr>
            <w:r>
              <w:rPr>
                <w:rFonts w:ascii="方正黑体_GBK" w:hAnsi="方正黑体_GBK" w:eastAsia="方正黑体_GBK" w:cs="宋体"/>
                <w:sz w:val="20"/>
                <w:szCs w:val="24"/>
              </w:rPr>
              <w:t>96008</w:t>
            </w:r>
          </w:p>
        </w:tc>
      </w:tr>
      <w:tr w14:paraId="491B44EE">
        <w:trPr>
          <w:trHeight w:val="300" w:hRule="atLeast"/>
        </w:trPr>
        <w:tc>
          <w:tcPr>
            <w:tcW w:w="2100" w:type="dxa"/>
            <w:tcMar>
              <w:left w:w="120" w:type="dxa"/>
            </w:tcMar>
            <w:vAlign w:val="center"/>
          </w:tcPr>
          <w:p w14:paraId="573E224B">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06C899C3">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20A29F4D">
            <w:pPr>
              <w:spacing w:line="240" w:lineRule="auto"/>
              <w:rPr>
                <w:sz w:val="28"/>
                <w:szCs w:val="28"/>
              </w:rPr>
            </w:pPr>
            <w:r>
              <w:rPr>
                <w:rFonts w:ascii="方正黑体_GBK" w:hAnsi="方正黑体_GBK" w:eastAsia="方正黑体_GBK" w:cs="宋体"/>
                <w:sz w:val="20"/>
                <w:szCs w:val="24"/>
              </w:rPr>
              <w:t>96008</w:t>
            </w:r>
          </w:p>
        </w:tc>
      </w:tr>
      <w:tr w14:paraId="7B3DA348">
        <w:trPr>
          <w:trHeight w:val="300" w:hRule="atLeast"/>
        </w:trPr>
        <w:tc>
          <w:tcPr>
            <w:tcW w:w="2100" w:type="dxa"/>
            <w:tcMar>
              <w:left w:w="120" w:type="dxa"/>
            </w:tcMar>
            <w:vAlign w:val="center"/>
          </w:tcPr>
          <w:p w14:paraId="4EFA2A4B">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58D67CE2">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1503A02E">
            <w:pPr>
              <w:spacing w:line="240" w:lineRule="auto"/>
              <w:rPr>
                <w:sz w:val="28"/>
                <w:szCs w:val="28"/>
              </w:rPr>
            </w:pPr>
            <w:r>
              <w:rPr>
                <w:rFonts w:ascii="方正黑体_GBK" w:hAnsi="方正黑体_GBK" w:eastAsia="方正黑体_GBK" w:cs="宋体"/>
                <w:sz w:val="20"/>
                <w:szCs w:val="24"/>
              </w:rPr>
              <w:t>96008</w:t>
            </w:r>
          </w:p>
        </w:tc>
      </w:tr>
      <w:tr w14:paraId="4A224A41">
        <w:trPr>
          <w:trHeight w:val="300" w:hRule="atLeast"/>
        </w:trPr>
        <w:tc>
          <w:tcPr>
            <w:tcW w:w="2100" w:type="dxa"/>
            <w:tcMar>
              <w:left w:w="120" w:type="dxa"/>
            </w:tcMar>
            <w:vAlign w:val="center"/>
          </w:tcPr>
          <w:p w14:paraId="0163D631">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262CEA32">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309B4B64">
            <w:pPr>
              <w:spacing w:line="240" w:lineRule="auto"/>
              <w:rPr>
                <w:sz w:val="28"/>
                <w:szCs w:val="28"/>
              </w:rPr>
            </w:pPr>
            <w:r>
              <w:rPr>
                <w:rFonts w:ascii="方正黑体_GBK" w:hAnsi="方正黑体_GBK" w:eastAsia="方正黑体_GBK" w:cs="宋体"/>
                <w:sz w:val="20"/>
                <w:szCs w:val="24"/>
              </w:rPr>
              <w:t>96008</w:t>
            </w:r>
          </w:p>
        </w:tc>
      </w:tr>
      <w:tr w14:paraId="2E3A7831">
        <w:trPr>
          <w:trHeight w:val="300" w:hRule="atLeast"/>
        </w:trPr>
        <w:tc>
          <w:tcPr>
            <w:tcW w:w="2100" w:type="dxa"/>
            <w:tcMar>
              <w:left w:w="120" w:type="dxa"/>
            </w:tcMar>
            <w:vAlign w:val="center"/>
          </w:tcPr>
          <w:p w14:paraId="03F33FF5">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6DB83CCD">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739DDBBA">
            <w:pPr>
              <w:spacing w:line="240" w:lineRule="auto"/>
              <w:rPr>
                <w:sz w:val="28"/>
                <w:szCs w:val="28"/>
              </w:rPr>
            </w:pPr>
            <w:r>
              <w:rPr>
                <w:rFonts w:ascii="方正黑体_GBK" w:hAnsi="方正黑体_GBK" w:eastAsia="方正黑体_GBK" w:cs="宋体"/>
                <w:sz w:val="20"/>
                <w:szCs w:val="24"/>
              </w:rPr>
              <w:t>96008</w:t>
            </w:r>
          </w:p>
        </w:tc>
      </w:tr>
      <w:tr w14:paraId="7EF2CED1">
        <w:trPr>
          <w:trHeight w:val="300" w:hRule="atLeast"/>
        </w:trPr>
        <w:tc>
          <w:tcPr>
            <w:tcW w:w="2100" w:type="dxa"/>
            <w:tcMar>
              <w:left w:w="120" w:type="dxa"/>
            </w:tcMar>
            <w:vAlign w:val="center"/>
          </w:tcPr>
          <w:p w14:paraId="47617BBC">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241E2D5B">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24C9D27E">
            <w:pPr>
              <w:spacing w:line="240" w:lineRule="auto"/>
              <w:rPr>
                <w:sz w:val="28"/>
                <w:szCs w:val="28"/>
              </w:rPr>
            </w:pPr>
            <w:r>
              <w:rPr>
                <w:rFonts w:ascii="方正黑体_GBK" w:hAnsi="方正黑体_GBK" w:eastAsia="方正黑体_GBK" w:cs="宋体"/>
                <w:sz w:val="20"/>
                <w:szCs w:val="24"/>
              </w:rPr>
              <w:t>4008196588</w:t>
            </w:r>
          </w:p>
        </w:tc>
      </w:tr>
      <w:tr w14:paraId="0BA17DCE">
        <w:trPr>
          <w:trHeight w:val="300" w:hRule="atLeast"/>
        </w:trPr>
        <w:tc>
          <w:tcPr>
            <w:tcW w:w="2100" w:type="dxa"/>
            <w:tcMar>
              <w:left w:w="120" w:type="dxa"/>
            </w:tcMar>
            <w:vAlign w:val="center"/>
          </w:tcPr>
          <w:p w14:paraId="5E75B1CD">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684A6AF3">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6C74FB88">
            <w:pPr>
              <w:spacing w:line="240" w:lineRule="auto"/>
              <w:rPr>
                <w:sz w:val="28"/>
                <w:szCs w:val="28"/>
              </w:rPr>
            </w:pPr>
            <w:r>
              <w:rPr>
                <w:rFonts w:ascii="方正黑体_GBK" w:hAnsi="方正黑体_GBK" w:eastAsia="方正黑体_GBK" w:cs="宋体"/>
                <w:sz w:val="20"/>
                <w:szCs w:val="24"/>
              </w:rPr>
              <w:t>0898-66505978</w:t>
            </w:r>
          </w:p>
        </w:tc>
      </w:tr>
      <w:tr w14:paraId="1A1BE5FE">
        <w:trPr>
          <w:trHeight w:val="300" w:hRule="atLeast"/>
        </w:trPr>
        <w:tc>
          <w:tcPr>
            <w:tcW w:w="2100" w:type="dxa"/>
            <w:tcMar>
              <w:left w:w="120" w:type="dxa"/>
            </w:tcMar>
            <w:vAlign w:val="center"/>
          </w:tcPr>
          <w:p w14:paraId="1372C7B4">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0D7017EB">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672E80B6">
            <w:pPr>
              <w:spacing w:line="240" w:lineRule="auto"/>
              <w:rPr>
                <w:sz w:val="28"/>
                <w:szCs w:val="28"/>
              </w:rPr>
            </w:pPr>
            <w:r>
              <w:rPr>
                <w:rFonts w:ascii="方正黑体_GBK" w:hAnsi="方正黑体_GBK" w:eastAsia="方正黑体_GBK" w:cs="宋体"/>
                <w:sz w:val="20"/>
                <w:szCs w:val="24"/>
              </w:rPr>
              <w:t>96008</w:t>
            </w:r>
          </w:p>
        </w:tc>
      </w:tr>
      <w:tr w14:paraId="6871B331">
        <w:trPr>
          <w:trHeight w:val="300" w:hRule="atLeast"/>
        </w:trPr>
        <w:tc>
          <w:tcPr>
            <w:tcW w:w="2100" w:type="dxa"/>
            <w:tcMar>
              <w:left w:w="120" w:type="dxa"/>
            </w:tcMar>
            <w:vAlign w:val="center"/>
          </w:tcPr>
          <w:p w14:paraId="08A26F93">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7E95003C">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73AE5D8B">
            <w:pPr>
              <w:spacing w:line="240" w:lineRule="auto"/>
              <w:rPr>
                <w:sz w:val="28"/>
                <w:szCs w:val="28"/>
              </w:rPr>
            </w:pPr>
            <w:r>
              <w:rPr>
                <w:rFonts w:ascii="方正黑体_GBK" w:hAnsi="方正黑体_GBK" w:eastAsia="方正黑体_GBK" w:cs="宋体"/>
                <w:sz w:val="20"/>
                <w:szCs w:val="24"/>
              </w:rPr>
              <w:t>96008</w:t>
            </w:r>
          </w:p>
        </w:tc>
      </w:tr>
      <w:tr w14:paraId="4F7C2F39">
        <w:trPr>
          <w:trHeight w:val="300" w:hRule="atLeast"/>
        </w:trPr>
        <w:tc>
          <w:tcPr>
            <w:tcW w:w="2100" w:type="dxa"/>
            <w:tcMar>
              <w:left w:w="120" w:type="dxa"/>
            </w:tcMar>
            <w:vAlign w:val="center"/>
          </w:tcPr>
          <w:p w14:paraId="03026581">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283E00CC">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7C3EBBFB">
            <w:pPr>
              <w:spacing w:line="240" w:lineRule="auto"/>
              <w:rPr>
                <w:sz w:val="28"/>
                <w:szCs w:val="28"/>
              </w:rPr>
            </w:pPr>
            <w:r>
              <w:rPr>
                <w:rFonts w:ascii="方正黑体_GBK" w:hAnsi="方正黑体_GBK" w:eastAsia="方正黑体_GBK" w:cs="宋体"/>
                <w:sz w:val="20"/>
                <w:szCs w:val="24"/>
              </w:rPr>
              <w:t>96008</w:t>
            </w:r>
          </w:p>
        </w:tc>
      </w:tr>
      <w:tr w14:paraId="28566543">
        <w:trPr>
          <w:trHeight w:val="300" w:hRule="atLeast"/>
        </w:trPr>
        <w:tc>
          <w:tcPr>
            <w:tcW w:w="2100" w:type="dxa"/>
            <w:tcMar>
              <w:left w:w="120" w:type="dxa"/>
            </w:tcMar>
            <w:vAlign w:val="center"/>
          </w:tcPr>
          <w:p w14:paraId="704A79B4">
            <w:pPr>
              <w:spacing w:line="240" w:lineRule="auto"/>
              <w:rPr>
                <w:sz w:val="28"/>
                <w:szCs w:val="28"/>
              </w:rPr>
            </w:pPr>
            <w:r>
              <w:rPr>
                <w:rFonts w:ascii="方正黑体_GBK" w:hAnsi="方正黑体_GBK" w:eastAsia="方正黑体_GBK" w:cs="宋体"/>
                <w:sz w:val="20"/>
                <w:szCs w:val="24"/>
              </w:rPr>
              <w:t>烟台银行股份有限公司</w:t>
            </w:r>
          </w:p>
        </w:tc>
        <w:tc>
          <w:tcPr>
            <w:tcW w:w="4050" w:type="dxa"/>
            <w:tcMar>
              <w:left w:w="120" w:type="dxa"/>
            </w:tcMar>
            <w:vAlign w:val="center"/>
          </w:tcPr>
          <w:p w14:paraId="4A3D0C2B">
            <w:pPr>
              <w:spacing w:line="240" w:lineRule="auto"/>
              <w:rPr>
                <w:sz w:val="28"/>
                <w:szCs w:val="28"/>
              </w:rPr>
            </w:pPr>
            <w:r>
              <w:rPr>
                <w:rFonts w:ascii="方正黑体_GBK" w:hAnsi="方正黑体_GBK" w:eastAsia="方正黑体_GBK" w:cs="宋体"/>
                <w:sz w:val="20"/>
                <w:szCs w:val="24"/>
              </w:rPr>
              <w:t>烟台市芝罘区海港路25号</w:t>
            </w:r>
          </w:p>
        </w:tc>
        <w:tc>
          <w:tcPr>
            <w:tcW w:w="1350" w:type="dxa"/>
            <w:tcMar>
              <w:left w:w="120" w:type="dxa"/>
            </w:tcMar>
            <w:vAlign w:val="center"/>
          </w:tcPr>
          <w:p w14:paraId="5CE43588">
            <w:pPr>
              <w:spacing w:line="240" w:lineRule="auto"/>
              <w:rPr>
                <w:sz w:val="28"/>
                <w:szCs w:val="28"/>
              </w:rPr>
            </w:pPr>
            <w:r>
              <w:rPr>
                <w:rFonts w:ascii="方正黑体_GBK" w:hAnsi="方正黑体_GBK" w:eastAsia="方正黑体_GBK" w:cs="宋体"/>
                <w:sz w:val="20"/>
                <w:szCs w:val="24"/>
              </w:rPr>
              <w:t>0535-6691305</w:t>
            </w:r>
          </w:p>
        </w:tc>
      </w:tr>
      <w:tr w14:paraId="3CE39265">
        <w:trPr>
          <w:trHeight w:val="300" w:hRule="atLeast"/>
        </w:trPr>
        <w:tc>
          <w:tcPr>
            <w:tcW w:w="2100" w:type="dxa"/>
            <w:tcMar>
              <w:left w:w="120" w:type="dxa"/>
            </w:tcMar>
            <w:vAlign w:val="center"/>
          </w:tcPr>
          <w:p w14:paraId="01F77501">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2FBE1FA6">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1A0E1A62">
            <w:pPr>
              <w:spacing w:line="240" w:lineRule="auto"/>
              <w:rPr>
                <w:sz w:val="28"/>
                <w:szCs w:val="28"/>
              </w:rPr>
            </w:pPr>
            <w:r>
              <w:rPr>
                <w:rFonts w:ascii="方正黑体_GBK" w:hAnsi="方正黑体_GBK" w:eastAsia="方正黑体_GBK" w:cs="宋体"/>
                <w:sz w:val="20"/>
                <w:szCs w:val="24"/>
              </w:rPr>
              <w:t>96008</w:t>
            </w:r>
          </w:p>
        </w:tc>
      </w:tr>
      <w:tr w14:paraId="7A7A5613">
        <w:trPr>
          <w:trHeight w:val="300" w:hRule="atLeast"/>
        </w:trPr>
        <w:tc>
          <w:tcPr>
            <w:tcW w:w="2100" w:type="dxa"/>
            <w:tcMar>
              <w:left w:w="120" w:type="dxa"/>
            </w:tcMar>
            <w:vAlign w:val="center"/>
          </w:tcPr>
          <w:p w14:paraId="7DB8CDC3">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7871A361">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5BCCAF48">
            <w:pPr>
              <w:spacing w:line="240" w:lineRule="auto"/>
              <w:rPr>
                <w:sz w:val="28"/>
                <w:szCs w:val="28"/>
              </w:rPr>
            </w:pPr>
            <w:r>
              <w:rPr>
                <w:rFonts w:ascii="方正黑体_GBK" w:hAnsi="方正黑体_GBK" w:eastAsia="方正黑体_GBK" w:cs="宋体"/>
                <w:sz w:val="20"/>
                <w:szCs w:val="24"/>
              </w:rPr>
              <w:t>96008</w:t>
            </w:r>
          </w:p>
        </w:tc>
      </w:tr>
      <w:tr w14:paraId="4B6131E5">
        <w:trPr>
          <w:trHeight w:val="300" w:hRule="atLeast"/>
        </w:trPr>
        <w:tc>
          <w:tcPr>
            <w:tcW w:w="2100" w:type="dxa"/>
            <w:tcMar>
              <w:left w:w="120" w:type="dxa"/>
            </w:tcMar>
            <w:vAlign w:val="center"/>
          </w:tcPr>
          <w:p w14:paraId="7BEDFF7B">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31D5A30A">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279224CF">
            <w:pPr>
              <w:spacing w:line="240" w:lineRule="auto"/>
              <w:rPr>
                <w:sz w:val="28"/>
                <w:szCs w:val="28"/>
              </w:rPr>
            </w:pPr>
            <w:r>
              <w:rPr>
                <w:rFonts w:ascii="方正黑体_GBK" w:hAnsi="方正黑体_GBK" w:eastAsia="方正黑体_GBK" w:cs="宋体"/>
                <w:sz w:val="20"/>
                <w:szCs w:val="24"/>
              </w:rPr>
              <w:t>96065</w:t>
            </w:r>
          </w:p>
        </w:tc>
      </w:tr>
      <w:tr w14:paraId="0067B88F">
        <w:trPr>
          <w:trHeight w:val="300" w:hRule="atLeast"/>
        </w:trPr>
        <w:tc>
          <w:tcPr>
            <w:tcW w:w="2100" w:type="dxa"/>
            <w:tcMar>
              <w:left w:w="120" w:type="dxa"/>
            </w:tcMar>
            <w:vAlign w:val="center"/>
          </w:tcPr>
          <w:p w14:paraId="1F1746B8">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4371F050">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2132688D">
            <w:pPr>
              <w:spacing w:line="240" w:lineRule="auto"/>
              <w:rPr>
                <w:sz w:val="28"/>
                <w:szCs w:val="28"/>
              </w:rPr>
            </w:pPr>
            <w:r>
              <w:rPr>
                <w:rFonts w:ascii="方正黑体_GBK" w:hAnsi="方正黑体_GBK" w:eastAsia="方正黑体_GBK" w:cs="宋体"/>
                <w:sz w:val="20"/>
                <w:szCs w:val="24"/>
              </w:rPr>
              <w:t>96078</w:t>
            </w:r>
          </w:p>
        </w:tc>
      </w:tr>
      <w:tr w14:paraId="2D3BCFC9">
        <w:trPr>
          <w:trHeight w:val="300" w:hRule="atLeast"/>
        </w:trPr>
        <w:tc>
          <w:tcPr>
            <w:tcW w:w="2100" w:type="dxa"/>
            <w:tcMar>
              <w:left w:w="120" w:type="dxa"/>
            </w:tcMar>
            <w:vAlign w:val="center"/>
          </w:tcPr>
          <w:p w14:paraId="3E40AE9C">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322319EE">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719D8135">
            <w:pPr>
              <w:spacing w:line="240" w:lineRule="auto"/>
              <w:rPr>
                <w:sz w:val="28"/>
                <w:szCs w:val="28"/>
              </w:rPr>
            </w:pPr>
            <w:r>
              <w:rPr>
                <w:rFonts w:ascii="方正黑体_GBK" w:hAnsi="方正黑体_GBK" w:eastAsia="方正黑体_GBK" w:cs="宋体"/>
                <w:sz w:val="20"/>
                <w:szCs w:val="24"/>
              </w:rPr>
              <w:t>96008</w:t>
            </w:r>
          </w:p>
        </w:tc>
      </w:tr>
      <w:tr w14:paraId="56DCFEA2">
        <w:trPr>
          <w:trHeight w:val="300" w:hRule="atLeast"/>
        </w:trPr>
        <w:tc>
          <w:tcPr>
            <w:tcW w:w="2100" w:type="dxa"/>
            <w:tcMar>
              <w:left w:w="120" w:type="dxa"/>
            </w:tcMar>
            <w:vAlign w:val="center"/>
          </w:tcPr>
          <w:p w14:paraId="53666D50">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2E98DA6B">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36A8D7B0">
            <w:pPr>
              <w:spacing w:line="240" w:lineRule="auto"/>
              <w:rPr>
                <w:sz w:val="28"/>
                <w:szCs w:val="28"/>
              </w:rPr>
            </w:pPr>
            <w:r>
              <w:rPr>
                <w:rFonts w:ascii="方正黑体_GBK" w:hAnsi="方正黑体_GBK" w:eastAsia="方正黑体_GBK" w:cs="宋体"/>
                <w:sz w:val="20"/>
                <w:szCs w:val="24"/>
              </w:rPr>
              <w:t>96008</w:t>
            </w:r>
          </w:p>
        </w:tc>
      </w:tr>
      <w:tr w14:paraId="4493ABDE">
        <w:trPr>
          <w:trHeight w:val="300" w:hRule="atLeast"/>
        </w:trPr>
        <w:tc>
          <w:tcPr>
            <w:tcW w:w="2100" w:type="dxa"/>
            <w:tcMar>
              <w:left w:w="120" w:type="dxa"/>
            </w:tcMar>
            <w:vAlign w:val="center"/>
          </w:tcPr>
          <w:p w14:paraId="12E19580">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2ED6E003">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18046317">
            <w:pPr>
              <w:spacing w:line="240" w:lineRule="auto"/>
              <w:rPr>
                <w:sz w:val="28"/>
                <w:szCs w:val="28"/>
              </w:rPr>
            </w:pPr>
            <w:r>
              <w:rPr>
                <w:rFonts w:ascii="方正黑体_GBK" w:hAnsi="方正黑体_GBK" w:eastAsia="方正黑体_GBK" w:cs="宋体"/>
                <w:sz w:val="20"/>
                <w:szCs w:val="24"/>
              </w:rPr>
              <w:t>400-620-0099</w:t>
            </w:r>
          </w:p>
        </w:tc>
      </w:tr>
      <w:tr w14:paraId="6712ED2E">
        <w:trPr>
          <w:trHeight w:val="300" w:hRule="atLeast"/>
        </w:trPr>
        <w:tc>
          <w:tcPr>
            <w:tcW w:w="2100" w:type="dxa"/>
            <w:tcMar>
              <w:left w:w="120" w:type="dxa"/>
            </w:tcMar>
            <w:vAlign w:val="center"/>
          </w:tcPr>
          <w:p w14:paraId="44C2B992">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746661E7">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1C4FE9D1">
            <w:pPr>
              <w:spacing w:line="240" w:lineRule="auto"/>
              <w:rPr>
                <w:sz w:val="28"/>
                <w:szCs w:val="28"/>
              </w:rPr>
            </w:pPr>
            <w:r>
              <w:rPr>
                <w:rFonts w:ascii="方正黑体_GBK" w:hAnsi="方正黑体_GBK" w:eastAsia="方正黑体_GBK" w:cs="宋体"/>
                <w:sz w:val="20"/>
                <w:szCs w:val="24"/>
              </w:rPr>
              <w:t>40088-96588</w:t>
            </w:r>
          </w:p>
        </w:tc>
      </w:tr>
      <w:tr w14:paraId="47F6B106">
        <w:trPr>
          <w:trHeight w:val="300" w:hRule="atLeast"/>
        </w:trPr>
        <w:tc>
          <w:tcPr>
            <w:tcW w:w="2100" w:type="dxa"/>
            <w:tcMar>
              <w:left w:w="120" w:type="dxa"/>
            </w:tcMar>
            <w:vAlign w:val="center"/>
          </w:tcPr>
          <w:p w14:paraId="23913FB3">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27BA21CA">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0DD9F05A">
            <w:pPr>
              <w:spacing w:line="240" w:lineRule="auto"/>
              <w:rPr>
                <w:sz w:val="28"/>
                <w:szCs w:val="28"/>
              </w:rPr>
            </w:pPr>
            <w:r>
              <w:rPr>
                <w:rFonts w:ascii="方正黑体_GBK" w:hAnsi="方正黑体_GBK" w:eastAsia="方正黑体_GBK" w:cs="宋体"/>
                <w:sz w:val="20"/>
                <w:szCs w:val="24"/>
              </w:rPr>
              <w:t>95097</w:t>
            </w:r>
          </w:p>
        </w:tc>
      </w:tr>
      <w:tr w14:paraId="56887131">
        <w:trPr>
          <w:trHeight w:val="300" w:hRule="atLeast"/>
        </w:trPr>
        <w:tc>
          <w:tcPr>
            <w:tcW w:w="2100" w:type="dxa"/>
            <w:tcMar>
              <w:left w:w="120" w:type="dxa"/>
            </w:tcMar>
            <w:vAlign w:val="center"/>
          </w:tcPr>
          <w:p w14:paraId="5DC63CAA">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7A34E92C">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0C087CDE">
            <w:pPr>
              <w:spacing w:line="240" w:lineRule="auto"/>
              <w:rPr>
                <w:sz w:val="28"/>
                <w:szCs w:val="28"/>
              </w:rPr>
            </w:pPr>
            <w:r>
              <w:rPr>
                <w:rFonts w:ascii="方正黑体_GBK" w:hAnsi="方正黑体_GBK" w:eastAsia="方正黑体_GBK" w:cs="宋体"/>
                <w:sz w:val="20"/>
                <w:szCs w:val="24"/>
              </w:rPr>
              <w:t>96008</w:t>
            </w:r>
          </w:p>
        </w:tc>
      </w:tr>
      <w:tr w14:paraId="2CF578F4">
        <w:trPr>
          <w:trHeight w:val="300" w:hRule="atLeast"/>
        </w:trPr>
        <w:tc>
          <w:tcPr>
            <w:tcW w:w="2100" w:type="dxa"/>
            <w:tcMar>
              <w:left w:w="120" w:type="dxa"/>
            </w:tcMar>
            <w:vAlign w:val="center"/>
          </w:tcPr>
          <w:p w14:paraId="0CC926CE">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1DFD4047">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367C8A24">
            <w:pPr>
              <w:spacing w:line="240" w:lineRule="auto"/>
              <w:rPr>
                <w:sz w:val="28"/>
                <w:szCs w:val="28"/>
              </w:rPr>
            </w:pPr>
            <w:r>
              <w:rPr>
                <w:rFonts w:ascii="方正黑体_GBK" w:hAnsi="方正黑体_GBK" w:eastAsia="方正黑体_GBK" w:cs="宋体"/>
                <w:sz w:val="20"/>
                <w:szCs w:val="24"/>
              </w:rPr>
              <w:t>0351-96588</w:t>
            </w:r>
          </w:p>
        </w:tc>
      </w:tr>
      <w:tr w14:paraId="1762D188">
        <w:trPr>
          <w:trHeight w:val="300" w:hRule="atLeast"/>
        </w:trPr>
        <w:tc>
          <w:tcPr>
            <w:tcW w:w="2100" w:type="dxa"/>
            <w:tcMar>
              <w:left w:w="120" w:type="dxa"/>
            </w:tcMar>
            <w:vAlign w:val="center"/>
          </w:tcPr>
          <w:p w14:paraId="1C0BFEAF">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15E72AA1">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43C0488F">
            <w:pPr>
              <w:spacing w:line="240" w:lineRule="auto"/>
              <w:rPr>
                <w:sz w:val="28"/>
                <w:szCs w:val="28"/>
              </w:rPr>
            </w:pPr>
            <w:r>
              <w:rPr>
                <w:rFonts w:ascii="方正黑体_GBK" w:hAnsi="方正黑体_GBK" w:eastAsia="方正黑体_GBK" w:cs="宋体"/>
                <w:sz w:val="20"/>
                <w:szCs w:val="24"/>
              </w:rPr>
              <w:t>96008</w:t>
            </w:r>
          </w:p>
        </w:tc>
      </w:tr>
      <w:tr w14:paraId="6DAF5B62">
        <w:trPr>
          <w:trHeight w:val="300" w:hRule="atLeast"/>
        </w:trPr>
        <w:tc>
          <w:tcPr>
            <w:tcW w:w="2100" w:type="dxa"/>
            <w:tcMar>
              <w:left w:w="120" w:type="dxa"/>
            </w:tcMar>
            <w:vAlign w:val="center"/>
          </w:tcPr>
          <w:p w14:paraId="16198827">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7F8DB1C0">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5029A118">
            <w:pPr>
              <w:spacing w:line="240" w:lineRule="auto"/>
              <w:rPr>
                <w:sz w:val="28"/>
                <w:szCs w:val="28"/>
              </w:rPr>
            </w:pPr>
            <w:r>
              <w:rPr>
                <w:rFonts w:ascii="方正黑体_GBK" w:hAnsi="方正黑体_GBK" w:eastAsia="方正黑体_GBK" w:cs="宋体"/>
                <w:sz w:val="20"/>
                <w:szCs w:val="24"/>
              </w:rPr>
              <w:t>010-66426500</w:t>
            </w:r>
          </w:p>
        </w:tc>
      </w:tr>
      <w:tr w14:paraId="31F591C0">
        <w:trPr>
          <w:trHeight w:val="300" w:hRule="atLeast"/>
        </w:trPr>
        <w:tc>
          <w:tcPr>
            <w:tcW w:w="2100" w:type="dxa"/>
            <w:tcMar>
              <w:left w:w="120" w:type="dxa"/>
            </w:tcMar>
            <w:vAlign w:val="center"/>
          </w:tcPr>
          <w:p w14:paraId="674EDF65">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03B81528">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650FB7CA">
            <w:pPr>
              <w:spacing w:line="240" w:lineRule="auto"/>
              <w:rPr>
                <w:sz w:val="28"/>
                <w:szCs w:val="28"/>
              </w:rPr>
            </w:pPr>
            <w:r>
              <w:rPr>
                <w:rFonts w:ascii="方正黑体_GBK" w:hAnsi="方正黑体_GBK" w:eastAsia="方正黑体_GBK" w:cs="宋体"/>
                <w:sz w:val="20"/>
                <w:szCs w:val="24"/>
              </w:rPr>
              <w:t>96008</w:t>
            </w:r>
          </w:p>
        </w:tc>
      </w:tr>
      <w:tr w14:paraId="6F13293C">
        <w:trPr>
          <w:trHeight w:val="300" w:hRule="atLeast"/>
        </w:trPr>
        <w:tc>
          <w:tcPr>
            <w:tcW w:w="2100" w:type="dxa"/>
            <w:tcMar>
              <w:left w:w="120" w:type="dxa"/>
            </w:tcMar>
            <w:vAlign w:val="center"/>
          </w:tcPr>
          <w:p w14:paraId="423C19C5">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68EB0A0A">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3A569031">
            <w:pPr>
              <w:spacing w:line="240" w:lineRule="auto"/>
              <w:rPr>
                <w:sz w:val="28"/>
                <w:szCs w:val="28"/>
              </w:rPr>
            </w:pPr>
            <w:r>
              <w:rPr>
                <w:rFonts w:ascii="方正黑体_GBK" w:hAnsi="方正黑体_GBK" w:eastAsia="方正黑体_GBK" w:cs="宋体"/>
                <w:sz w:val="20"/>
                <w:szCs w:val="24"/>
              </w:rPr>
              <w:t>96008</w:t>
            </w:r>
          </w:p>
        </w:tc>
      </w:tr>
      <w:tr w14:paraId="7300CB37">
        <w:trPr>
          <w:trHeight w:val="300" w:hRule="atLeast"/>
        </w:trPr>
        <w:tc>
          <w:tcPr>
            <w:tcW w:w="2100" w:type="dxa"/>
            <w:tcMar>
              <w:left w:w="120" w:type="dxa"/>
            </w:tcMar>
            <w:vAlign w:val="center"/>
          </w:tcPr>
          <w:p w14:paraId="292F0770">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7E1FB5BD">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15EA72E0">
            <w:pPr>
              <w:spacing w:line="240" w:lineRule="auto"/>
              <w:rPr>
                <w:sz w:val="28"/>
                <w:szCs w:val="28"/>
              </w:rPr>
            </w:pPr>
            <w:r>
              <w:rPr>
                <w:rFonts w:ascii="方正黑体_GBK" w:hAnsi="方正黑体_GBK" w:eastAsia="方正黑体_GBK" w:cs="宋体"/>
                <w:sz w:val="20"/>
                <w:szCs w:val="24"/>
              </w:rPr>
              <w:t>0546-96588/400-6296588</w:t>
            </w:r>
          </w:p>
        </w:tc>
      </w:tr>
      <w:tr w14:paraId="54D7B990">
        <w:trPr>
          <w:trHeight w:val="300" w:hRule="atLeast"/>
        </w:trPr>
        <w:tc>
          <w:tcPr>
            <w:tcW w:w="2100" w:type="dxa"/>
            <w:tcMar>
              <w:left w:w="120" w:type="dxa"/>
            </w:tcMar>
            <w:vAlign w:val="center"/>
          </w:tcPr>
          <w:p w14:paraId="47F0F1C2">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0940E51A">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2F793607">
            <w:pPr>
              <w:spacing w:line="240" w:lineRule="auto"/>
              <w:rPr>
                <w:sz w:val="28"/>
                <w:szCs w:val="28"/>
              </w:rPr>
            </w:pPr>
            <w:r>
              <w:rPr>
                <w:rFonts w:ascii="方正黑体_GBK" w:hAnsi="方正黑体_GBK" w:eastAsia="方正黑体_GBK" w:cs="宋体"/>
                <w:sz w:val="20"/>
                <w:szCs w:val="24"/>
              </w:rPr>
              <w:t>96008</w:t>
            </w:r>
          </w:p>
        </w:tc>
      </w:tr>
      <w:tr w14:paraId="0211EED2">
        <w:trPr>
          <w:trHeight w:val="300" w:hRule="atLeast"/>
        </w:trPr>
        <w:tc>
          <w:tcPr>
            <w:tcW w:w="2100" w:type="dxa"/>
            <w:tcMar>
              <w:left w:w="120" w:type="dxa"/>
            </w:tcMar>
            <w:vAlign w:val="center"/>
          </w:tcPr>
          <w:p w14:paraId="0ACB08DB">
            <w:pPr>
              <w:spacing w:line="240" w:lineRule="auto"/>
              <w:rPr>
                <w:sz w:val="28"/>
                <w:szCs w:val="28"/>
              </w:rPr>
            </w:pPr>
            <w:r>
              <w:rPr>
                <w:rFonts w:ascii="方正黑体_GBK" w:hAnsi="方正黑体_GBK" w:eastAsia="方正黑体_GBK" w:cs="宋体"/>
                <w:sz w:val="20"/>
                <w:szCs w:val="24"/>
              </w:rPr>
              <w:t>潍坊银行股份有限公司</w:t>
            </w:r>
          </w:p>
        </w:tc>
        <w:tc>
          <w:tcPr>
            <w:tcW w:w="4050" w:type="dxa"/>
            <w:tcMar>
              <w:left w:w="120" w:type="dxa"/>
            </w:tcMar>
            <w:vAlign w:val="center"/>
          </w:tcPr>
          <w:p w14:paraId="374FB54F">
            <w:pPr>
              <w:spacing w:line="240" w:lineRule="auto"/>
              <w:rPr>
                <w:sz w:val="28"/>
                <w:szCs w:val="28"/>
              </w:rPr>
            </w:pPr>
            <w:r>
              <w:rPr>
                <w:rFonts w:ascii="方正黑体_GBK" w:hAnsi="方正黑体_GBK" w:eastAsia="方正黑体_GBK" w:cs="宋体"/>
                <w:sz w:val="20"/>
                <w:szCs w:val="24"/>
              </w:rPr>
              <w:t>潍坊市奎文区胜利东街5139号</w:t>
            </w:r>
          </w:p>
        </w:tc>
        <w:tc>
          <w:tcPr>
            <w:tcW w:w="1350" w:type="dxa"/>
            <w:tcMar>
              <w:left w:w="120" w:type="dxa"/>
            </w:tcMar>
            <w:vAlign w:val="center"/>
          </w:tcPr>
          <w:p w14:paraId="4B1200C8">
            <w:pPr>
              <w:spacing w:line="240" w:lineRule="auto"/>
              <w:rPr>
                <w:sz w:val="28"/>
                <w:szCs w:val="28"/>
              </w:rPr>
            </w:pPr>
            <w:r>
              <w:rPr>
                <w:rFonts w:ascii="方正黑体_GBK" w:hAnsi="方正黑体_GBK" w:eastAsia="方正黑体_GBK" w:cs="宋体"/>
                <w:sz w:val="20"/>
                <w:szCs w:val="24"/>
              </w:rPr>
              <w:t>0536-8106161</w:t>
            </w:r>
          </w:p>
        </w:tc>
      </w:tr>
      <w:tr w14:paraId="2EB16C35">
        <w:trPr>
          <w:trHeight w:val="300" w:hRule="atLeast"/>
        </w:trPr>
        <w:tc>
          <w:tcPr>
            <w:tcW w:w="2100" w:type="dxa"/>
            <w:tcMar>
              <w:left w:w="120" w:type="dxa"/>
            </w:tcMar>
            <w:vAlign w:val="center"/>
          </w:tcPr>
          <w:p w14:paraId="08A32713">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162423EA">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0A972E1C">
            <w:pPr>
              <w:spacing w:line="240" w:lineRule="auto"/>
              <w:rPr>
                <w:sz w:val="28"/>
                <w:szCs w:val="28"/>
              </w:rPr>
            </w:pPr>
            <w:r>
              <w:rPr>
                <w:rFonts w:ascii="方正黑体_GBK" w:hAnsi="方正黑体_GBK" w:eastAsia="方正黑体_GBK" w:cs="宋体"/>
                <w:sz w:val="20"/>
                <w:szCs w:val="24"/>
              </w:rPr>
              <w:t>96008</w:t>
            </w:r>
          </w:p>
        </w:tc>
      </w:tr>
      <w:tr w14:paraId="2B338D03">
        <w:trPr>
          <w:trHeight w:val="300" w:hRule="atLeast"/>
        </w:trPr>
        <w:tc>
          <w:tcPr>
            <w:tcW w:w="2100" w:type="dxa"/>
            <w:tcMar>
              <w:left w:w="120" w:type="dxa"/>
            </w:tcMar>
            <w:vAlign w:val="center"/>
          </w:tcPr>
          <w:p w14:paraId="036A6000">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6D4C4C89">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7633C2DB">
            <w:pPr>
              <w:spacing w:line="240" w:lineRule="auto"/>
              <w:rPr>
                <w:sz w:val="28"/>
                <w:szCs w:val="28"/>
              </w:rPr>
            </w:pPr>
            <w:r>
              <w:rPr>
                <w:rFonts w:ascii="方正黑体_GBK" w:hAnsi="方正黑体_GBK" w:eastAsia="方正黑体_GBK" w:cs="宋体"/>
                <w:sz w:val="20"/>
                <w:szCs w:val="24"/>
              </w:rPr>
              <w:t>0579-96528</w:t>
            </w:r>
          </w:p>
        </w:tc>
      </w:tr>
      <w:tr w14:paraId="0C74F74E">
        <w:trPr>
          <w:trHeight w:val="300" w:hRule="atLeast"/>
        </w:trPr>
        <w:tc>
          <w:tcPr>
            <w:tcW w:w="2100" w:type="dxa"/>
            <w:tcMar>
              <w:left w:w="120" w:type="dxa"/>
            </w:tcMar>
            <w:vAlign w:val="center"/>
          </w:tcPr>
          <w:p w14:paraId="0A24DA24">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3A9C13D5">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208B1074">
            <w:pPr>
              <w:spacing w:line="240" w:lineRule="auto"/>
              <w:rPr>
                <w:sz w:val="28"/>
                <w:szCs w:val="28"/>
              </w:rPr>
            </w:pPr>
            <w:r>
              <w:rPr>
                <w:rFonts w:ascii="方正黑体_GBK" w:hAnsi="方正黑体_GBK" w:eastAsia="方正黑体_GBK" w:cs="宋体"/>
                <w:sz w:val="20"/>
                <w:szCs w:val="24"/>
              </w:rPr>
              <w:t>0431-84999543</w:t>
            </w:r>
          </w:p>
        </w:tc>
      </w:tr>
      <w:tr w14:paraId="5DE65F61">
        <w:trPr>
          <w:trHeight w:val="300" w:hRule="atLeast"/>
        </w:trPr>
        <w:tc>
          <w:tcPr>
            <w:tcW w:w="2100" w:type="dxa"/>
            <w:tcMar>
              <w:left w:w="120" w:type="dxa"/>
            </w:tcMar>
            <w:vAlign w:val="center"/>
          </w:tcPr>
          <w:p w14:paraId="32A91775">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0A09F91D">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707861B8">
            <w:pPr>
              <w:spacing w:line="240" w:lineRule="auto"/>
              <w:rPr>
                <w:sz w:val="28"/>
                <w:szCs w:val="28"/>
              </w:rPr>
            </w:pPr>
            <w:r>
              <w:rPr>
                <w:rFonts w:ascii="方正黑体_GBK" w:hAnsi="方正黑体_GBK" w:eastAsia="方正黑体_GBK" w:cs="宋体"/>
                <w:sz w:val="20"/>
                <w:szCs w:val="24"/>
              </w:rPr>
              <w:t>96008</w:t>
            </w:r>
          </w:p>
        </w:tc>
      </w:tr>
      <w:tr w14:paraId="14156422">
        <w:trPr>
          <w:trHeight w:val="300" w:hRule="atLeast"/>
        </w:trPr>
        <w:tc>
          <w:tcPr>
            <w:tcW w:w="2100" w:type="dxa"/>
            <w:tcMar>
              <w:left w:w="120" w:type="dxa"/>
            </w:tcMar>
            <w:vAlign w:val="center"/>
          </w:tcPr>
          <w:p w14:paraId="76D84058">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5CB97A5E">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3FA5EBD0">
            <w:pPr>
              <w:spacing w:line="240" w:lineRule="auto"/>
              <w:rPr>
                <w:sz w:val="28"/>
                <w:szCs w:val="28"/>
              </w:rPr>
            </w:pPr>
            <w:r>
              <w:rPr>
                <w:rFonts w:ascii="方正黑体_GBK" w:hAnsi="方正黑体_GBK" w:eastAsia="方正黑体_GBK" w:cs="宋体"/>
                <w:sz w:val="20"/>
                <w:szCs w:val="24"/>
              </w:rPr>
              <w:t>0534-2291695</w:t>
            </w:r>
          </w:p>
        </w:tc>
      </w:tr>
      <w:tr w14:paraId="6BAE84F2">
        <w:trPr>
          <w:trHeight w:val="300" w:hRule="atLeast"/>
        </w:trPr>
        <w:tc>
          <w:tcPr>
            <w:tcW w:w="2100" w:type="dxa"/>
            <w:tcMar>
              <w:left w:w="120" w:type="dxa"/>
            </w:tcMar>
            <w:vAlign w:val="center"/>
          </w:tcPr>
          <w:p w14:paraId="61C1151E">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01A49871">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01F44CE2">
            <w:pPr>
              <w:spacing w:line="240" w:lineRule="auto"/>
              <w:rPr>
                <w:sz w:val="28"/>
                <w:szCs w:val="28"/>
              </w:rPr>
            </w:pPr>
            <w:r>
              <w:rPr>
                <w:rFonts w:ascii="方正黑体_GBK" w:hAnsi="方正黑体_GBK" w:eastAsia="方正黑体_GBK" w:cs="宋体"/>
                <w:sz w:val="20"/>
                <w:szCs w:val="24"/>
              </w:rPr>
              <w:t>010-96198、4008896198</w:t>
            </w:r>
          </w:p>
        </w:tc>
      </w:tr>
      <w:tr w14:paraId="41C85F52">
        <w:trPr>
          <w:trHeight w:val="300" w:hRule="atLeast"/>
        </w:trPr>
        <w:tc>
          <w:tcPr>
            <w:tcW w:w="2100" w:type="dxa"/>
            <w:tcMar>
              <w:left w:w="120" w:type="dxa"/>
            </w:tcMar>
            <w:vAlign w:val="center"/>
          </w:tcPr>
          <w:p w14:paraId="7ECF10EC">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59EBE384">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67BCC054">
            <w:pPr>
              <w:spacing w:line="240" w:lineRule="auto"/>
              <w:rPr>
                <w:sz w:val="28"/>
                <w:szCs w:val="28"/>
              </w:rPr>
            </w:pPr>
            <w:r>
              <w:rPr>
                <w:rFonts w:ascii="方正黑体_GBK" w:hAnsi="方正黑体_GBK" w:eastAsia="方正黑体_GBK" w:cs="宋体"/>
                <w:sz w:val="20"/>
                <w:szCs w:val="24"/>
              </w:rPr>
              <w:t>021-962999</w:t>
            </w:r>
          </w:p>
        </w:tc>
      </w:tr>
      <w:tr w14:paraId="161C4AE5">
        <w:trPr>
          <w:trHeight w:val="300" w:hRule="atLeast"/>
        </w:trPr>
        <w:tc>
          <w:tcPr>
            <w:tcW w:w="2100" w:type="dxa"/>
            <w:tcMar>
              <w:left w:w="120" w:type="dxa"/>
            </w:tcMar>
            <w:vAlign w:val="center"/>
          </w:tcPr>
          <w:p w14:paraId="4E7C97F3">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4F539C23">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1ACF39C8">
            <w:pPr>
              <w:spacing w:line="240" w:lineRule="auto"/>
              <w:rPr>
                <w:sz w:val="28"/>
                <w:szCs w:val="28"/>
              </w:rPr>
            </w:pPr>
            <w:r>
              <w:rPr>
                <w:rFonts w:ascii="方正黑体_GBK" w:hAnsi="方正黑体_GBK" w:eastAsia="方正黑体_GBK" w:cs="宋体"/>
                <w:sz w:val="20"/>
                <w:szCs w:val="24"/>
              </w:rPr>
              <w:t>96008</w:t>
            </w:r>
          </w:p>
        </w:tc>
      </w:tr>
      <w:tr w14:paraId="5C087B9A">
        <w:trPr>
          <w:trHeight w:val="300" w:hRule="atLeast"/>
        </w:trPr>
        <w:tc>
          <w:tcPr>
            <w:tcW w:w="2100" w:type="dxa"/>
            <w:tcMar>
              <w:left w:w="120" w:type="dxa"/>
            </w:tcMar>
            <w:vAlign w:val="center"/>
          </w:tcPr>
          <w:p w14:paraId="4D1BA1E7">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354B5506">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54F9FDBB">
            <w:pPr>
              <w:spacing w:line="240" w:lineRule="auto"/>
              <w:rPr>
                <w:sz w:val="28"/>
                <w:szCs w:val="28"/>
              </w:rPr>
            </w:pPr>
            <w:r>
              <w:rPr>
                <w:rFonts w:ascii="方正黑体_GBK" w:hAnsi="方正黑体_GBK" w:eastAsia="方正黑体_GBK" w:cs="宋体"/>
                <w:sz w:val="20"/>
                <w:szCs w:val="24"/>
              </w:rPr>
              <w:t>65200533</w:t>
            </w:r>
          </w:p>
        </w:tc>
      </w:tr>
      <w:tr w14:paraId="4881D32D">
        <w:trPr>
          <w:trHeight w:val="300" w:hRule="atLeast"/>
        </w:trPr>
        <w:tc>
          <w:tcPr>
            <w:tcW w:w="2100" w:type="dxa"/>
            <w:tcMar>
              <w:left w:w="120" w:type="dxa"/>
            </w:tcMar>
            <w:vAlign w:val="center"/>
          </w:tcPr>
          <w:p w14:paraId="26326787">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7021CCD4">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338F9C6A">
            <w:pPr>
              <w:spacing w:line="240" w:lineRule="auto"/>
              <w:rPr>
                <w:sz w:val="28"/>
                <w:szCs w:val="28"/>
              </w:rPr>
            </w:pPr>
            <w:r>
              <w:rPr>
                <w:rFonts w:ascii="方正黑体_GBK" w:hAnsi="方正黑体_GBK" w:eastAsia="方正黑体_GBK" w:cs="宋体"/>
                <w:sz w:val="20"/>
                <w:szCs w:val="24"/>
              </w:rPr>
              <w:t>40080-96528</w:t>
            </w:r>
          </w:p>
        </w:tc>
      </w:tr>
      <w:tr w14:paraId="2A27770C">
        <w:trPr>
          <w:trHeight w:val="300" w:hRule="atLeast"/>
        </w:trPr>
        <w:tc>
          <w:tcPr>
            <w:tcW w:w="2100" w:type="dxa"/>
            <w:tcMar>
              <w:left w:w="120" w:type="dxa"/>
            </w:tcMar>
            <w:vAlign w:val="center"/>
          </w:tcPr>
          <w:p w14:paraId="05A22C7F">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5A3E1A72">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71F0F00B">
            <w:pPr>
              <w:spacing w:line="240" w:lineRule="auto"/>
              <w:rPr>
                <w:sz w:val="28"/>
                <w:szCs w:val="28"/>
              </w:rPr>
            </w:pPr>
            <w:r>
              <w:rPr>
                <w:rFonts w:ascii="方正黑体_GBK" w:hAnsi="方正黑体_GBK" w:eastAsia="方正黑体_GBK" w:cs="宋体"/>
                <w:sz w:val="20"/>
                <w:szCs w:val="24"/>
              </w:rPr>
              <w:t>96008</w:t>
            </w:r>
          </w:p>
        </w:tc>
      </w:tr>
      <w:tr w14:paraId="45CBD78E">
        <w:trPr>
          <w:trHeight w:val="300" w:hRule="atLeast"/>
        </w:trPr>
        <w:tc>
          <w:tcPr>
            <w:tcW w:w="2100" w:type="dxa"/>
            <w:tcMar>
              <w:left w:w="120" w:type="dxa"/>
            </w:tcMar>
            <w:vAlign w:val="center"/>
          </w:tcPr>
          <w:p w14:paraId="490F3325">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50CB7EA5">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3A8151C9">
            <w:pPr>
              <w:spacing w:line="240" w:lineRule="auto"/>
              <w:rPr>
                <w:sz w:val="28"/>
                <w:szCs w:val="28"/>
              </w:rPr>
            </w:pPr>
            <w:r>
              <w:rPr>
                <w:rFonts w:ascii="方正黑体_GBK" w:hAnsi="方正黑体_GBK" w:eastAsia="方正黑体_GBK" w:cs="宋体"/>
                <w:sz w:val="20"/>
                <w:szCs w:val="24"/>
              </w:rPr>
              <w:t>95313</w:t>
            </w:r>
          </w:p>
        </w:tc>
      </w:tr>
      <w:tr w14:paraId="6263EDBB">
        <w:trPr>
          <w:trHeight w:val="300" w:hRule="atLeast"/>
        </w:trPr>
        <w:tc>
          <w:tcPr>
            <w:tcW w:w="2100" w:type="dxa"/>
            <w:tcMar>
              <w:left w:w="120" w:type="dxa"/>
            </w:tcMar>
            <w:vAlign w:val="center"/>
          </w:tcPr>
          <w:p w14:paraId="2A5DC2D9">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40BB1A03">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438E2809">
            <w:pPr>
              <w:spacing w:line="240" w:lineRule="auto"/>
              <w:rPr>
                <w:sz w:val="28"/>
                <w:szCs w:val="28"/>
              </w:rPr>
            </w:pPr>
            <w:r>
              <w:rPr>
                <w:rFonts w:ascii="方正黑体_GBK" w:hAnsi="方正黑体_GBK" w:eastAsia="方正黑体_GBK" w:cs="宋体"/>
                <w:sz w:val="20"/>
                <w:szCs w:val="24"/>
              </w:rPr>
              <w:t>96008</w:t>
            </w:r>
          </w:p>
        </w:tc>
      </w:tr>
      <w:tr w14:paraId="180E14AB">
        <w:trPr>
          <w:trHeight w:val="300" w:hRule="atLeast"/>
        </w:trPr>
        <w:tc>
          <w:tcPr>
            <w:tcW w:w="2100" w:type="dxa"/>
            <w:tcMar>
              <w:left w:w="120" w:type="dxa"/>
            </w:tcMar>
            <w:vAlign w:val="center"/>
          </w:tcPr>
          <w:p w14:paraId="40453E1B">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62146993">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59CD8D9C">
            <w:pPr>
              <w:spacing w:line="240" w:lineRule="auto"/>
              <w:rPr>
                <w:sz w:val="28"/>
                <w:szCs w:val="28"/>
              </w:rPr>
            </w:pPr>
            <w:r>
              <w:rPr>
                <w:rFonts w:ascii="方正黑体_GBK" w:hAnsi="方正黑体_GBK" w:eastAsia="方正黑体_GBK" w:cs="宋体"/>
                <w:sz w:val="20"/>
                <w:szCs w:val="24"/>
              </w:rPr>
              <w:t>0421-2632275</w:t>
            </w:r>
          </w:p>
        </w:tc>
      </w:tr>
    </w:tbl>
    <w:p w14:paraId="5A9A745D">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6359BE06">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7422530F">
        <w:trPr>
          <w:trHeight w:val="300" w:hRule="atLeast"/>
        </w:trPr>
        <w:tc>
          <w:tcPr>
            <w:tcW w:w="3000" w:type="dxa"/>
            <w:vAlign w:val="center"/>
          </w:tcPr>
          <w:p w14:paraId="71C54E99">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4214C0AA">
            <w:pPr>
              <w:spacing w:line="240" w:lineRule="auto"/>
              <w:jc w:val="center"/>
              <w:rPr>
                <w:sz w:val="28"/>
                <w:szCs w:val="28"/>
              </w:rPr>
            </w:pPr>
            <w:r>
              <w:rPr>
                <w:rFonts w:ascii="方正黑体_GBK" w:hAnsi="方正黑体_GBK" w:eastAsia="方正黑体_GBK" w:cs="宋体"/>
                <w:b/>
                <w:sz w:val="20"/>
                <w:szCs w:val="24"/>
              </w:rPr>
              <w:t>关联关系</w:t>
            </w:r>
          </w:p>
        </w:tc>
      </w:tr>
      <w:tr w14:paraId="4B939E2B">
        <w:trPr>
          <w:trHeight w:val="300" w:hRule="atLeast"/>
        </w:trPr>
        <w:tc>
          <w:tcPr>
            <w:tcW w:w="3000" w:type="dxa"/>
            <w:tcMar>
              <w:left w:w="120" w:type="dxa"/>
            </w:tcMar>
            <w:vAlign w:val="center"/>
          </w:tcPr>
          <w:p w14:paraId="74340533">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7CFF5D8C">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37C3297B">
        <w:trPr>
          <w:trHeight w:val="300" w:hRule="atLeast"/>
        </w:trPr>
        <w:tc>
          <w:tcPr>
            <w:tcW w:w="3000" w:type="dxa"/>
            <w:tcMar>
              <w:left w:w="120" w:type="dxa"/>
            </w:tcMar>
            <w:vAlign w:val="center"/>
          </w:tcPr>
          <w:p w14:paraId="7FD355C0">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7B2B1FEE">
            <w:pPr>
              <w:spacing w:line="240" w:lineRule="auto"/>
              <w:rPr>
                <w:sz w:val="28"/>
                <w:szCs w:val="28"/>
              </w:rPr>
            </w:pPr>
            <w:r>
              <w:rPr>
                <w:rFonts w:ascii="方正黑体_GBK" w:hAnsi="方正黑体_GBK" w:eastAsia="方正黑体_GBK" w:cs="宋体"/>
                <w:sz w:val="20"/>
                <w:szCs w:val="24"/>
              </w:rPr>
              <w:t>发行机构股东</w:t>
            </w:r>
          </w:p>
        </w:tc>
      </w:tr>
      <w:tr w14:paraId="521A5116">
        <w:trPr>
          <w:trHeight w:val="300" w:hRule="atLeast"/>
        </w:trPr>
        <w:tc>
          <w:tcPr>
            <w:tcW w:w="3000" w:type="dxa"/>
            <w:tcMar>
              <w:left w:w="120" w:type="dxa"/>
            </w:tcMar>
            <w:vAlign w:val="center"/>
          </w:tcPr>
          <w:p w14:paraId="25E1CE44">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0CB50363">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bl>
    <w:p w14:paraId="1D978C03">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0800E28F">
        <w:trPr>
          <w:trHeight w:val="300" w:hRule="atLeast"/>
        </w:trPr>
        <w:tc>
          <w:tcPr>
            <w:tcW w:w="3000" w:type="dxa"/>
            <w:vAlign w:val="center"/>
          </w:tcPr>
          <w:p w14:paraId="021DBF3A">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7C8319DF">
            <w:pPr>
              <w:spacing w:line="240" w:lineRule="auto"/>
              <w:jc w:val="center"/>
              <w:rPr>
                <w:sz w:val="28"/>
                <w:szCs w:val="28"/>
              </w:rPr>
            </w:pPr>
            <w:r>
              <w:rPr>
                <w:rFonts w:ascii="方正黑体_GBK" w:hAnsi="方正黑体_GBK" w:eastAsia="方正黑体_GBK" w:cs="宋体"/>
                <w:b/>
                <w:sz w:val="20"/>
                <w:szCs w:val="24"/>
              </w:rPr>
              <w:t>关联关系</w:t>
            </w:r>
          </w:p>
        </w:tc>
      </w:tr>
      <w:tr w14:paraId="6A005378">
        <w:trPr>
          <w:trHeight w:val="300" w:hRule="atLeast"/>
        </w:trPr>
        <w:tc>
          <w:tcPr>
            <w:tcW w:w="3000" w:type="dxa"/>
            <w:tcMar>
              <w:left w:w="120" w:type="dxa"/>
            </w:tcMar>
            <w:vAlign w:val="center"/>
          </w:tcPr>
          <w:p w14:paraId="4B529415">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35CEC490">
            <w:pPr>
              <w:spacing w:line="240" w:lineRule="auto"/>
              <w:rPr>
                <w:sz w:val="28"/>
                <w:szCs w:val="28"/>
              </w:rPr>
            </w:pPr>
            <w:r>
              <w:rPr>
                <w:rFonts w:ascii="方正黑体_GBK" w:hAnsi="方正黑体_GBK" w:eastAsia="方正黑体_GBK" w:cs="宋体"/>
                <w:sz w:val="20"/>
                <w:szCs w:val="24"/>
              </w:rPr>
              <w:t>托管机构的控股机构</w:t>
            </w:r>
          </w:p>
        </w:tc>
      </w:tr>
      <w:tr w14:paraId="13B0E0F0">
        <w:trPr>
          <w:trHeight w:val="300" w:hRule="atLeast"/>
        </w:trPr>
        <w:tc>
          <w:tcPr>
            <w:tcW w:w="3000" w:type="dxa"/>
            <w:tcMar>
              <w:left w:w="120" w:type="dxa"/>
            </w:tcMar>
            <w:vAlign w:val="center"/>
          </w:tcPr>
          <w:p w14:paraId="12218118">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50815CEE">
            <w:pPr>
              <w:spacing w:line="240" w:lineRule="auto"/>
              <w:rPr>
                <w:sz w:val="28"/>
                <w:szCs w:val="28"/>
              </w:rPr>
            </w:pPr>
            <w:r>
              <w:rPr>
                <w:rFonts w:ascii="方正黑体_GBK" w:hAnsi="方正黑体_GBK" w:eastAsia="方正黑体_GBK" w:cs="宋体"/>
                <w:sz w:val="20"/>
                <w:szCs w:val="24"/>
              </w:rPr>
              <w:t>与托管机构存在重大利害关系</w:t>
            </w:r>
          </w:p>
        </w:tc>
      </w:tr>
    </w:tbl>
    <w:p w14:paraId="0088455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3BF87A6C">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685A3073">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47C8E50D">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0E4A8993">
      <w:pPr>
        <w:spacing w:line="240" w:lineRule="auto"/>
        <w:ind w:firstLine="300"/>
        <w:rPr>
          <w:sz w:val="28"/>
          <w:szCs w:val="28"/>
        </w:rPr>
      </w:pPr>
      <w:r>
        <w:rPr>
          <w:rFonts w:ascii="方正黑体_GBK" w:hAnsi="方正黑体_GBK" w:eastAsia="方正黑体_GBK" w:cs="宋体"/>
          <w:color w:val="3D3D3D"/>
          <w:sz w:val="20"/>
          <w:szCs w:val="24"/>
        </w:rPr>
        <w:t>1.净值信息</w:t>
      </w:r>
    </w:p>
    <w:p w14:paraId="45738E9B">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16D048D0">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64E9E8AC">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22A41177">
      <w:pPr>
        <w:spacing w:line="240" w:lineRule="auto"/>
        <w:ind w:firstLine="300"/>
        <w:rPr>
          <w:sz w:val="28"/>
          <w:szCs w:val="28"/>
        </w:rPr>
      </w:pPr>
      <w:r>
        <w:rPr>
          <w:rFonts w:ascii="方正黑体_GBK" w:hAnsi="方正黑体_GBK" w:eastAsia="方正黑体_GBK" w:cs="宋体"/>
          <w:color w:val="3D3D3D"/>
          <w:sz w:val="20"/>
          <w:szCs w:val="24"/>
        </w:rPr>
        <w:t>3.定期报告</w:t>
      </w:r>
    </w:p>
    <w:p w14:paraId="6C35AB9B">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4673AC27">
      <w:pPr>
        <w:spacing w:line="240" w:lineRule="auto"/>
        <w:ind w:firstLine="300"/>
        <w:rPr>
          <w:sz w:val="28"/>
          <w:szCs w:val="28"/>
        </w:rPr>
      </w:pPr>
      <w:r>
        <w:rPr>
          <w:rFonts w:ascii="方正黑体_GBK" w:hAnsi="方正黑体_GBK" w:eastAsia="方正黑体_GBK" w:cs="宋体"/>
          <w:color w:val="3D3D3D"/>
          <w:sz w:val="20"/>
          <w:szCs w:val="24"/>
        </w:rPr>
        <w:t>4.到期公告</w:t>
      </w:r>
    </w:p>
    <w:p w14:paraId="13506DA2">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350A6216">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0CE7BB82">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146BCF16">
      <w:pPr>
        <w:spacing w:line="240" w:lineRule="auto"/>
        <w:ind w:firstLine="300"/>
        <w:rPr>
          <w:sz w:val="28"/>
          <w:szCs w:val="28"/>
        </w:rPr>
      </w:pPr>
      <w:r>
        <w:rPr>
          <w:rFonts w:ascii="方正黑体_GBK" w:hAnsi="方正黑体_GBK" w:eastAsia="方正黑体_GBK" w:cs="宋体"/>
          <w:color w:val="3D3D3D"/>
          <w:sz w:val="20"/>
          <w:szCs w:val="24"/>
        </w:rPr>
        <w:t>6.临时公告</w:t>
      </w:r>
    </w:p>
    <w:p w14:paraId="7BF86206">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0096F637">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39DD5082">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74A56DE5">
      <w:pPr>
        <w:spacing w:line="240" w:lineRule="auto"/>
        <w:ind w:firstLine="300"/>
        <w:rPr>
          <w:sz w:val="28"/>
          <w:szCs w:val="28"/>
        </w:rPr>
      </w:pPr>
      <w:r>
        <w:rPr>
          <w:rFonts w:ascii="方正黑体_GBK" w:hAnsi="方正黑体_GBK" w:eastAsia="方正黑体_GBK" w:cs="宋体"/>
          <w:color w:val="3D3D3D"/>
          <w:sz w:val="20"/>
          <w:szCs w:val="24"/>
        </w:rPr>
        <w:t>8.账单</w:t>
      </w:r>
    </w:p>
    <w:p w14:paraId="77123CE6">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03821FD3">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1D501054">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04F12532">
      <w:pPr>
        <w:spacing w:line="240" w:lineRule="auto"/>
        <w:ind w:firstLine="300"/>
        <w:rPr>
          <w:sz w:val="28"/>
          <w:szCs w:val="28"/>
        </w:rPr>
      </w:pPr>
      <w:r>
        <w:rPr>
          <w:rFonts w:ascii="方正黑体_GBK" w:hAnsi="方正黑体_GBK" w:eastAsia="方正黑体_GBK" w:cs="宋体"/>
          <w:color w:val="3D3D3D"/>
          <w:sz w:val="20"/>
          <w:szCs w:val="24"/>
        </w:rPr>
        <w:t>10.其他公告</w:t>
      </w:r>
    </w:p>
    <w:p w14:paraId="0C8C54B6">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2864E8FB">
      <w:pPr>
        <w:spacing w:line="240" w:lineRule="auto"/>
        <w:ind w:firstLine="300"/>
        <w:rPr>
          <w:sz w:val="28"/>
          <w:szCs w:val="28"/>
        </w:rPr>
      </w:pPr>
    </w:p>
    <w:p w14:paraId="7596DF8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787C498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2A485C6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3D90B4BD">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77F0C29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352A8DAC">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746E785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20567BF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6C20C06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4D3A301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3810629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0B07F8B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50729DB9">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1037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8FE52A">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B8FE52A">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852C3">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F0D09"/>
    <w:multiLevelType w:val="multilevel"/>
    <w:tmpl w:val="EFFF0D09"/>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1">
    <w:nsid w:val="F7E49FD2"/>
    <w:multiLevelType w:val="multilevel"/>
    <w:tmpl w:val="F7E49FD2"/>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4EA4A961"/>
    <w:multiLevelType w:val="multilevel"/>
    <w:tmpl w:val="4EA4A961"/>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FEF320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3e08be5f"/>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c1446044"/>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2504d34f"/>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32c09b63"/>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3312cd24"/>
    <w:uiPriority w:val="0"/>
  </w:style>
  <w:style w:type="paragraph" w:customStyle="1" w:styleId="20">
    <w:name w:val="toc 12203862b"/>
    <w:basedOn w:val="15"/>
    <w:next w:val="1"/>
    <w:autoRedefine/>
    <w:uiPriority w:val="0"/>
  </w:style>
  <w:style w:type="paragraph" w:customStyle="1" w:styleId="21">
    <w:name w:val="toc 21068dfad"/>
    <w:basedOn w:val="15"/>
    <w:next w:val="1"/>
    <w:autoRedefine/>
    <w:uiPriority w:val="0"/>
    <w:pPr>
      <w:ind w:left="420"/>
    </w:pPr>
  </w:style>
  <w:style w:type="paragraph" w:customStyle="1" w:styleId="22">
    <w:name w:val="toc 30228ff7d"/>
    <w:basedOn w:val="15"/>
    <w:next w:val="1"/>
    <w:autoRedefine/>
    <w:uiPriority w:val="0"/>
    <w:pPr>
      <w:ind w:left="840"/>
    </w:pPr>
  </w:style>
  <w:style w:type="paragraph" w:customStyle="1" w:styleId="23">
    <w:name w:val="toc 4257b482a"/>
    <w:basedOn w:val="15"/>
    <w:next w:val="1"/>
    <w:autoRedefine/>
    <w:uiPriority w:val="0"/>
    <w:pPr>
      <w:ind w:left="1260"/>
    </w:pPr>
  </w:style>
  <w:style w:type="paragraph" w:customStyle="1" w:styleId="24">
    <w:name w:val="toc 5a4608a8a"/>
    <w:basedOn w:val="15"/>
    <w:next w:val="1"/>
    <w:autoRedefine/>
    <w:uiPriority w:val="0"/>
    <w:pPr>
      <w:ind w:left="1680"/>
    </w:pPr>
  </w:style>
  <w:style w:type="paragraph" w:customStyle="1" w:styleId="25">
    <w:name w:val="header766ab693"/>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99193600"/>
    <w:basedOn w:val="15"/>
    <w:uiPriority w:val="0"/>
    <w:pPr>
      <w:tabs>
        <w:tab w:val="center" w:pos="4153"/>
        <w:tab w:val="right" w:pos="8307"/>
      </w:tabs>
      <w:adjustRightInd/>
      <w:snapToGrid w:val="0"/>
      <w:contextualSpacing w:val="0"/>
      <w:jc w:val="left"/>
    </w:pPr>
    <w:rPr>
      <w:sz w:val="18"/>
    </w:rPr>
  </w:style>
  <w:style w:type="character" w:customStyle="1" w:styleId="27">
    <w:name w:val="Stronge875f9eb"/>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06fa8f81"/>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bd42a557"/>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c39fd380"/>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9ca1c40f"/>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0623963a"/>
    <w:uiPriority w:val="0"/>
  </w:style>
  <w:style w:type="paragraph" w:customStyle="1" w:styleId="34">
    <w:name w:val="Normal Indent50641c79"/>
    <w:basedOn w:val="29"/>
    <w:uiPriority w:val="0"/>
    <w:pPr>
      <w:ind w:firstLine="200" w:firstLineChars="200"/>
    </w:pPr>
  </w:style>
  <w:style w:type="paragraph" w:customStyle="1" w:styleId="35">
    <w:name w:val="toc 53115d900"/>
    <w:basedOn w:val="29"/>
    <w:next w:val="1"/>
    <w:uiPriority w:val="0"/>
    <w:pPr>
      <w:ind w:left="1680"/>
    </w:pPr>
  </w:style>
  <w:style w:type="paragraph" w:customStyle="1" w:styleId="36">
    <w:name w:val="toc 3927022e2"/>
    <w:basedOn w:val="29"/>
    <w:next w:val="1"/>
    <w:uiPriority w:val="0"/>
    <w:pPr>
      <w:ind w:left="840"/>
    </w:pPr>
  </w:style>
  <w:style w:type="paragraph" w:customStyle="1" w:styleId="37">
    <w:name w:val="footer18aa4219"/>
    <w:basedOn w:val="29"/>
    <w:uiPriority w:val="0"/>
    <w:pPr>
      <w:tabs>
        <w:tab w:val="center" w:pos="4153"/>
        <w:tab w:val="right" w:pos="8307"/>
      </w:tabs>
      <w:adjustRightInd/>
      <w:snapToGrid w:val="0"/>
      <w:contextualSpacing w:val="0"/>
      <w:jc w:val="left"/>
    </w:pPr>
    <w:rPr>
      <w:sz w:val="18"/>
    </w:rPr>
  </w:style>
  <w:style w:type="paragraph" w:customStyle="1" w:styleId="38">
    <w:name w:val="header18545188"/>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e530f3c0"/>
    <w:basedOn w:val="29"/>
    <w:next w:val="1"/>
    <w:uiPriority w:val="0"/>
  </w:style>
  <w:style w:type="paragraph" w:customStyle="1" w:styleId="40">
    <w:name w:val="toc 41b6456f0"/>
    <w:basedOn w:val="29"/>
    <w:next w:val="1"/>
    <w:uiPriority w:val="0"/>
    <w:pPr>
      <w:ind w:left="1260"/>
    </w:pPr>
  </w:style>
  <w:style w:type="paragraph" w:customStyle="1" w:styleId="41">
    <w:name w:val="toc 2126bb287"/>
    <w:basedOn w:val="29"/>
    <w:next w:val="1"/>
    <w:uiPriority w:val="0"/>
    <w:pPr>
      <w:ind w:left="420"/>
    </w:pPr>
  </w:style>
  <w:style w:type="paragraph" w:customStyle="1" w:styleId="42">
    <w:name w:val="Normal (Web)1dd74238"/>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eef23cf6eef23cf6"/>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ecd5a15cecd5a15c"/>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f6cdb92af6cdb92a"/>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a9e72871a9e72871"/>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29ede6ba29ede6ba"/>
    <w:uiPriority w:val="0"/>
  </w:style>
  <w:style w:type="paragraph" w:customStyle="1" w:styleId="49">
    <w:name w:val="引文目录1a9c89e06a9c89e06"/>
    <w:basedOn w:val="44"/>
    <w:next w:val="1"/>
    <w:uiPriority w:val="0"/>
    <w:pPr>
      <w:ind w:left="200" w:leftChars="200"/>
    </w:pPr>
  </w:style>
  <w:style w:type="paragraph" w:customStyle="1" w:styleId="50">
    <w:name w:val="toc 59581553595815535"/>
    <w:basedOn w:val="44"/>
    <w:next w:val="1"/>
    <w:uiPriority w:val="0"/>
    <w:pPr>
      <w:ind w:left="1680"/>
    </w:pPr>
  </w:style>
  <w:style w:type="paragraph" w:customStyle="1" w:styleId="51">
    <w:name w:val="toc 353a1c74553a1c745"/>
    <w:basedOn w:val="44"/>
    <w:next w:val="1"/>
    <w:uiPriority w:val="0"/>
    <w:pPr>
      <w:ind w:left="840"/>
    </w:pPr>
  </w:style>
  <w:style w:type="paragraph" w:customStyle="1" w:styleId="52">
    <w:name w:val="footerd5f775c9d5f775c9"/>
    <w:basedOn w:val="44"/>
    <w:uiPriority w:val="0"/>
    <w:pPr>
      <w:tabs>
        <w:tab w:val="center" w:pos="4153"/>
        <w:tab w:val="right" w:pos="8307"/>
      </w:tabs>
      <w:adjustRightInd/>
      <w:snapToGrid w:val="0"/>
      <w:contextualSpacing w:val="0"/>
      <w:jc w:val="left"/>
    </w:pPr>
    <w:rPr>
      <w:sz w:val="18"/>
    </w:rPr>
  </w:style>
  <w:style w:type="paragraph" w:customStyle="1" w:styleId="53">
    <w:name w:val="header8f80b4c48f80b4c4"/>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dbdb067fdbdb067f"/>
    <w:basedOn w:val="44"/>
    <w:next w:val="1"/>
    <w:uiPriority w:val="0"/>
  </w:style>
  <w:style w:type="paragraph" w:customStyle="1" w:styleId="55">
    <w:name w:val="toc 4d3ca6a8fd3ca6a8f"/>
    <w:basedOn w:val="44"/>
    <w:next w:val="1"/>
    <w:uiPriority w:val="0"/>
    <w:pPr>
      <w:ind w:left="1260"/>
    </w:pPr>
  </w:style>
  <w:style w:type="paragraph" w:customStyle="1" w:styleId="56">
    <w:name w:val="toc 2f8ff037df8ff037d"/>
    <w:basedOn w:val="44"/>
    <w:next w:val="1"/>
    <w:uiPriority w:val="0"/>
    <w:pPr>
      <w:ind w:left="420"/>
    </w:pPr>
  </w:style>
  <w:style w:type="paragraph" w:customStyle="1" w:styleId="57">
    <w:name w:val="列出段落1101682fc101682fc"/>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33</Pages>
  <Words>4074</Words>
  <Characters>4086</Characters>
  <Lines>77</Lines>
  <Paragraphs>27</Paragraphs>
  <TotalTime>9</TotalTime>
  <ScaleCrop>false</ScaleCrop>
  <LinksUpToDate>false</LinksUpToDate>
  <CharactersWithSpaces>4087</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2026-08-16T13:09:47Z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02AEF6DED8204361AEB85E71A6BDE641</vt:lpwstr>
  </property>
</Properties>
</file>